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69D0B" w14:textId="77777777" w:rsidR="009E00DC" w:rsidRDefault="009E00DC" w:rsidP="009E00DC">
      <w:pPr>
        <w:spacing w:before="240"/>
        <w:jc w:val="center"/>
        <w:rPr>
          <w:b/>
        </w:rPr>
      </w:pPr>
      <w:r w:rsidRPr="006635F4">
        <w:rPr>
          <w:b/>
        </w:rPr>
        <w:t>THE PETROLEUM AND NATURAL GAS REGULATORY BOARD</w:t>
      </w:r>
    </w:p>
    <w:p w14:paraId="286372F5" w14:textId="77777777" w:rsidR="009E00DC" w:rsidRDefault="009E00DC" w:rsidP="009E00DC">
      <w:pPr>
        <w:spacing w:before="240"/>
        <w:jc w:val="center"/>
        <w:rPr>
          <w:b/>
        </w:rPr>
      </w:pPr>
      <w:r w:rsidRPr="006635F4">
        <w:rPr>
          <w:b/>
        </w:rPr>
        <w:t>NOTIFICATION</w:t>
      </w:r>
    </w:p>
    <w:p w14:paraId="0A3DF12E" w14:textId="77777777" w:rsidR="009E00DC" w:rsidRPr="00FD4ABC" w:rsidRDefault="009E00DC" w:rsidP="009E00DC">
      <w:pPr>
        <w:spacing w:before="240"/>
        <w:jc w:val="center"/>
        <w:rPr>
          <w:b/>
        </w:rPr>
      </w:pPr>
      <w:r w:rsidRPr="006635F4">
        <w:t>New Delhi, the 16</w:t>
      </w:r>
      <w:r w:rsidRPr="006635F4">
        <w:rPr>
          <w:vertAlign w:val="superscript"/>
        </w:rPr>
        <w:t>th</w:t>
      </w:r>
      <w:r w:rsidRPr="006635F4">
        <w:t xml:space="preserve"> May</w:t>
      </w:r>
      <w:r>
        <w:t>,</w:t>
      </w:r>
      <w:r w:rsidRPr="006635F4">
        <w:t xml:space="preserve"> 2013</w:t>
      </w:r>
    </w:p>
    <w:p w14:paraId="055A32D4" w14:textId="77777777" w:rsidR="009E00DC" w:rsidRDefault="009E00DC" w:rsidP="009E00DC">
      <w:pPr>
        <w:pStyle w:val="BodyTextIndent3"/>
        <w:spacing w:before="240" w:after="0"/>
        <w:ind w:firstLine="720"/>
        <w:jc w:val="both"/>
        <w:rPr>
          <w:sz w:val="24"/>
          <w:szCs w:val="24"/>
        </w:rPr>
      </w:pPr>
      <w:r w:rsidRPr="00FD4ABC">
        <w:rPr>
          <w:b/>
          <w:color w:val="000000"/>
          <w:sz w:val="24"/>
          <w:szCs w:val="24"/>
        </w:rPr>
        <w:t>F. No. INFRA/IMP/CGD/1/2013.----</w:t>
      </w:r>
      <w:r w:rsidRPr="006635F4">
        <w:rPr>
          <w:sz w:val="24"/>
          <w:szCs w:val="24"/>
        </w:rPr>
        <w:t>In exercise of the powers conferred by section 61 of the Petroleum and Natural Gas Regulatory Act, 2006 (19 of 2006), the Petroleum and Natural Gas</w:t>
      </w:r>
      <w:r>
        <w:rPr>
          <w:sz w:val="24"/>
          <w:szCs w:val="24"/>
        </w:rPr>
        <w:t xml:space="preserve"> </w:t>
      </w:r>
      <w:r w:rsidRPr="006635F4">
        <w:rPr>
          <w:sz w:val="24"/>
          <w:szCs w:val="24"/>
        </w:rPr>
        <w:t xml:space="preserve">Regulatory Board hereby makes the following regulations to evaluate risks, improve the safety of city gas distribution network and bring more effectiveness in operations to minimize the probability of CGD network failure, namely:--- </w:t>
      </w:r>
      <w:bookmarkStart w:id="0" w:name="_Ref200179420"/>
    </w:p>
    <w:p w14:paraId="705C9C92" w14:textId="77777777" w:rsidR="009E00DC" w:rsidRPr="00FD4ABC" w:rsidRDefault="009E00DC" w:rsidP="005653ED">
      <w:pPr>
        <w:pStyle w:val="BodyTextIndent3"/>
        <w:numPr>
          <w:ilvl w:val="0"/>
          <w:numId w:val="21"/>
        </w:numPr>
        <w:spacing w:before="240" w:after="0"/>
        <w:jc w:val="both"/>
        <w:rPr>
          <w:sz w:val="24"/>
          <w:szCs w:val="24"/>
        </w:rPr>
      </w:pPr>
      <w:r w:rsidRPr="006635F4">
        <w:rPr>
          <w:b/>
          <w:bCs/>
          <w:sz w:val="24"/>
          <w:szCs w:val="24"/>
        </w:rPr>
        <w:t>Short title and commencement.</w:t>
      </w:r>
      <w:bookmarkEnd w:id="0"/>
    </w:p>
    <w:p w14:paraId="2BEF77AA" w14:textId="77777777" w:rsidR="009E00DC" w:rsidRPr="00FD4ABC" w:rsidRDefault="009E00DC" w:rsidP="005653ED">
      <w:pPr>
        <w:pStyle w:val="BodyTextIndent3"/>
        <w:numPr>
          <w:ilvl w:val="0"/>
          <w:numId w:val="22"/>
        </w:numPr>
        <w:spacing w:before="240" w:after="0"/>
        <w:ind w:left="1276"/>
        <w:jc w:val="both"/>
        <w:rPr>
          <w:sz w:val="24"/>
          <w:szCs w:val="24"/>
        </w:rPr>
      </w:pPr>
      <w:r w:rsidRPr="00FD4ABC">
        <w:rPr>
          <w:sz w:val="24"/>
          <w:szCs w:val="24"/>
        </w:rPr>
        <w:t>These regulations may be called the Petroleum and Natural Gas Regulatory Board (Integrity Management System for City or Local Natural Gas Distribution Networks) Regulations, 2013.</w:t>
      </w:r>
    </w:p>
    <w:p w14:paraId="1CCE7A85" w14:textId="77777777" w:rsidR="009E00DC" w:rsidRDefault="009E00DC" w:rsidP="005653ED">
      <w:pPr>
        <w:pStyle w:val="BodyTextIndent3"/>
        <w:numPr>
          <w:ilvl w:val="0"/>
          <w:numId w:val="22"/>
        </w:numPr>
        <w:spacing w:before="240" w:after="0"/>
        <w:ind w:left="1276"/>
        <w:jc w:val="both"/>
        <w:rPr>
          <w:sz w:val="24"/>
          <w:szCs w:val="24"/>
        </w:rPr>
      </w:pPr>
      <w:r w:rsidRPr="00FD4ABC">
        <w:rPr>
          <w:sz w:val="24"/>
          <w:szCs w:val="24"/>
        </w:rPr>
        <w:t>They shall come into force on the date of their publication in the Official Gazette.</w:t>
      </w:r>
    </w:p>
    <w:p w14:paraId="383EF7EA" w14:textId="77777777" w:rsidR="009E00DC" w:rsidRDefault="009E00DC" w:rsidP="005653ED">
      <w:pPr>
        <w:pStyle w:val="BodyTextIndent3"/>
        <w:numPr>
          <w:ilvl w:val="0"/>
          <w:numId w:val="23"/>
        </w:numPr>
        <w:spacing w:before="240" w:after="0"/>
        <w:ind w:left="709"/>
        <w:jc w:val="both"/>
        <w:rPr>
          <w:sz w:val="24"/>
          <w:szCs w:val="24"/>
        </w:rPr>
      </w:pPr>
      <w:r w:rsidRPr="00FD4ABC">
        <w:rPr>
          <w:b/>
          <w:bCs/>
          <w:sz w:val="24"/>
          <w:szCs w:val="24"/>
        </w:rPr>
        <w:t>Definitions.</w:t>
      </w:r>
    </w:p>
    <w:p w14:paraId="62B99D4E" w14:textId="77777777" w:rsidR="009E00DC" w:rsidRDefault="009E00DC" w:rsidP="005653ED">
      <w:pPr>
        <w:pStyle w:val="BodyTextIndent3"/>
        <w:numPr>
          <w:ilvl w:val="0"/>
          <w:numId w:val="24"/>
        </w:numPr>
        <w:spacing w:before="240" w:after="0"/>
        <w:jc w:val="both"/>
        <w:rPr>
          <w:sz w:val="24"/>
          <w:szCs w:val="24"/>
        </w:rPr>
      </w:pPr>
      <w:r w:rsidRPr="00FD4ABC">
        <w:rPr>
          <w:sz w:val="24"/>
          <w:szCs w:val="24"/>
        </w:rPr>
        <w:t>In these regulations, unless the context otherwise requires, -</w:t>
      </w:r>
    </w:p>
    <w:p w14:paraId="05D49640" w14:textId="77777777" w:rsidR="009E00DC" w:rsidRDefault="009E00DC" w:rsidP="005653ED">
      <w:pPr>
        <w:pStyle w:val="BodyTextIndent3"/>
        <w:numPr>
          <w:ilvl w:val="0"/>
          <w:numId w:val="25"/>
        </w:numPr>
        <w:spacing w:before="240" w:after="0"/>
        <w:ind w:left="1843"/>
        <w:jc w:val="both"/>
        <w:rPr>
          <w:sz w:val="24"/>
          <w:szCs w:val="24"/>
        </w:rPr>
      </w:pPr>
      <w:r w:rsidRPr="00FD4ABC">
        <w:rPr>
          <w:sz w:val="24"/>
          <w:szCs w:val="24"/>
        </w:rPr>
        <w:t>“Act” means the Petroleum and Natural Gas Regulatory Board Act, 2006;</w:t>
      </w:r>
    </w:p>
    <w:p w14:paraId="4794D1B8" w14:textId="77777777" w:rsidR="009E00DC" w:rsidRDefault="009E00DC" w:rsidP="005653ED">
      <w:pPr>
        <w:pStyle w:val="BodyTextIndent3"/>
        <w:numPr>
          <w:ilvl w:val="0"/>
          <w:numId w:val="25"/>
        </w:numPr>
        <w:spacing w:before="240" w:after="0"/>
        <w:ind w:left="1843"/>
        <w:jc w:val="both"/>
        <w:rPr>
          <w:sz w:val="24"/>
          <w:szCs w:val="24"/>
        </w:rPr>
      </w:pPr>
      <w:r w:rsidRPr="00D44C29">
        <w:rPr>
          <w:sz w:val="24"/>
          <w:szCs w:val="24"/>
        </w:rPr>
        <w:t>“city or local natural gas distribution network” (hereinafter referred to as CGD network) means pipeline network as defined in the Act;</w:t>
      </w:r>
    </w:p>
    <w:p w14:paraId="333E49B9" w14:textId="77777777" w:rsidR="009E00DC" w:rsidRPr="00D44C29" w:rsidRDefault="009E00DC" w:rsidP="005653ED">
      <w:pPr>
        <w:pStyle w:val="BodyTextIndent3"/>
        <w:numPr>
          <w:ilvl w:val="0"/>
          <w:numId w:val="25"/>
        </w:numPr>
        <w:spacing w:before="240" w:after="0"/>
        <w:ind w:left="1843"/>
        <w:jc w:val="both"/>
        <w:rPr>
          <w:sz w:val="24"/>
          <w:szCs w:val="24"/>
        </w:rPr>
      </w:pPr>
      <w:r w:rsidRPr="00D44C29">
        <w:rPr>
          <w:sz w:val="24"/>
          <w:szCs w:val="24"/>
        </w:rPr>
        <w:t xml:space="preserve">“city gate station (CGS)” means the station as defined in Petroleum and </w:t>
      </w:r>
      <w:r w:rsidRPr="00D44C29">
        <w:rPr>
          <w:spacing w:val="-1"/>
          <w:w w:val="103"/>
          <w:sz w:val="24"/>
          <w:szCs w:val="24"/>
        </w:rPr>
        <w:t>N</w:t>
      </w:r>
      <w:r w:rsidRPr="00D44C29">
        <w:rPr>
          <w:sz w:val="24"/>
          <w:szCs w:val="24"/>
        </w:rPr>
        <w:t>atural Gas Regulatory Board (Technical Standards and Specifications including Safety Standards for City or Local Natural Gas Distribution Networks) Regulations, 2008;</w:t>
      </w:r>
      <w:r w:rsidRPr="00D44C29">
        <w:rPr>
          <w:spacing w:val="-1"/>
          <w:w w:val="103"/>
          <w:sz w:val="24"/>
          <w:szCs w:val="24"/>
        </w:rPr>
        <w:t xml:space="preserve"> </w:t>
      </w:r>
    </w:p>
    <w:p w14:paraId="779F1BCA" w14:textId="4D4D995B" w:rsidR="009E00DC" w:rsidRPr="00D44C29" w:rsidRDefault="006A1928" w:rsidP="006A1928">
      <w:pPr>
        <w:pStyle w:val="BodyTextIndent3"/>
        <w:spacing w:before="240" w:after="0"/>
        <w:ind w:left="1843" w:hanging="425"/>
        <w:jc w:val="both"/>
        <w:rPr>
          <w:sz w:val="24"/>
          <w:szCs w:val="24"/>
        </w:rPr>
      </w:pPr>
      <w:r>
        <w:rPr>
          <w:rStyle w:val="FootnoteReference"/>
          <w:sz w:val="24"/>
          <w:szCs w:val="24"/>
        </w:rPr>
        <w:lastRenderedPageBreak/>
        <w:footnoteReference w:id="1"/>
      </w:r>
      <w:r>
        <w:rPr>
          <w:sz w:val="24"/>
          <w:szCs w:val="24"/>
        </w:rPr>
        <w:t>[</w:t>
      </w:r>
      <w:r w:rsidRPr="00722785">
        <w:rPr>
          <w:color w:val="000000"/>
          <w:sz w:val="24"/>
          <w:szCs w:val="24"/>
        </w:rPr>
        <w:t>(d) "risk" means the measure of potential loss in terms of incident probability of occurrence and magnitude of consequences;</w:t>
      </w:r>
      <w:r>
        <w:rPr>
          <w:sz w:val="24"/>
          <w:szCs w:val="24"/>
        </w:rPr>
        <w:t>]</w:t>
      </w:r>
    </w:p>
    <w:p w14:paraId="2DFA0F91" w14:textId="7A4F87FF" w:rsidR="009E00DC" w:rsidRPr="00D44C29" w:rsidRDefault="006A1928" w:rsidP="005653ED">
      <w:pPr>
        <w:pStyle w:val="BodyTextIndent3"/>
        <w:numPr>
          <w:ilvl w:val="0"/>
          <w:numId w:val="34"/>
        </w:numPr>
        <w:spacing w:before="240" w:after="0"/>
        <w:ind w:left="1701"/>
        <w:jc w:val="both"/>
        <w:rPr>
          <w:sz w:val="24"/>
          <w:szCs w:val="24"/>
        </w:rPr>
      </w:pPr>
      <w:r>
        <w:rPr>
          <w:rStyle w:val="FootnoteReference"/>
          <w:sz w:val="24"/>
          <w:szCs w:val="24"/>
        </w:rPr>
        <w:footnoteReference w:id="2"/>
      </w:r>
      <w:r>
        <w:rPr>
          <w:sz w:val="24"/>
          <w:szCs w:val="24"/>
        </w:rPr>
        <w:t>[****]</w:t>
      </w:r>
    </w:p>
    <w:p w14:paraId="23C595C2" w14:textId="3CC84F58" w:rsidR="006A1928" w:rsidRDefault="006A1928" w:rsidP="006A1928">
      <w:pPr>
        <w:pStyle w:val="BodyTextIndent3"/>
        <w:spacing w:before="240" w:after="0"/>
        <w:ind w:left="1985" w:hanging="567"/>
        <w:jc w:val="both"/>
        <w:rPr>
          <w:sz w:val="24"/>
          <w:szCs w:val="24"/>
        </w:rPr>
      </w:pPr>
      <w:r>
        <w:rPr>
          <w:rStyle w:val="FootnoteReference"/>
          <w:sz w:val="24"/>
          <w:szCs w:val="24"/>
        </w:rPr>
        <w:footnoteReference w:id="3"/>
      </w:r>
      <w:r>
        <w:rPr>
          <w:sz w:val="24"/>
          <w:szCs w:val="24"/>
        </w:rPr>
        <w:t>[</w:t>
      </w:r>
      <w:r w:rsidRPr="00722785">
        <w:rPr>
          <w:color w:val="000000"/>
          <w:sz w:val="24"/>
          <w:szCs w:val="24"/>
        </w:rPr>
        <w:t>(f) “risk assessment” means a systematic process in which potential hazard from facility operation is identified and the likelihood or consequence of potential adverse events is estimated including varying scope performed at varying levels of detail depending on the operator’s objectives;</w:t>
      </w:r>
      <w:r>
        <w:rPr>
          <w:sz w:val="24"/>
          <w:szCs w:val="24"/>
        </w:rPr>
        <w:t>]</w:t>
      </w:r>
    </w:p>
    <w:p w14:paraId="132C0425" w14:textId="77777777" w:rsidR="006A1928" w:rsidRDefault="006A1928" w:rsidP="006A1928">
      <w:pPr>
        <w:pStyle w:val="BodyTextIndent3"/>
        <w:spacing w:before="240" w:after="0"/>
        <w:ind w:left="1985" w:hanging="567"/>
        <w:jc w:val="both"/>
        <w:rPr>
          <w:color w:val="000000"/>
          <w:sz w:val="24"/>
          <w:szCs w:val="24"/>
        </w:rPr>
      </w:pPr>
      <w:r>
        <w:rPr>
          <w:rStyle w:val="FootnoteReference"/>
          <w:sz w:val="24"/>
          <w:szCs w:val="24"/>
        </w:rPr>
        <w:footnoteReference w:id="4"/>
      </w:r>
      <w:r>
        <w:rPr>
          <w:sz w:val="24"/>
          <w:szCs w:val="24"/>
        </w:rPr>
        <w:t>[</w:t>
      </w:r>
      <w:r w:rsidRPr="00722785">
        <w:rPr>
          <w:color w:val="000000"/>
          <w:sz w:val="24"/>
          <w:szCs w:val="24"/>
        </w:rPr>
        <w:t>‘(g) "risk management" means an overall program consisting of identifying potential threat to an area or equipment; assessing the risk associated with those threats in terms of incident likelihood and consequences; mitigating risk by reducing the likelihood, the consequences, or both; and measuring the risk reduction results achieved</w:t>
      </w:r>
      <w:r>
        <w:rPr>
          <w:color w:val="000000"/>
          <w:sz w:val="24"/>
          <w:szCs w:val="24"/>
        </w:rPr>
        <w:t>:</w:t>
      </w:r>
    </w:p>
    <w:p w14:paraId="6B98AE58" w14:textId="1AA7BDB6" w:rsidR="006A1928" w:rsidRDefault="006A1928" w:rsidP="006A1928">
      <w:pPr>
        <w:pStyle w:val="BodyTextIndent3"/>
        <w:spacing w:before="240" w:after="0"/>
        <w:ind w:left="1985" w:hanging="425"/>
        <w:jc w:val="both"/>
        <w:rPr>
          <w:sz w:val="24"/>
          <w:szCs w:val="24"/>
        </w:rPr>
      </w:pPr>
      <w:r w:rsidRPr="00722785">
        <w:rPr>
          <w:color w:val="000000"/>
          <w:sz w:val="24"/>
          <w:szCs w:val="24"/>
        </w:rPr>
        <w:t>(h)</w:t>
      </w:r>
      <w:r>
        <w:rPr>
          <w:color w:val="000000"/>
          <w:sz w:val="24"/>
          <w:szCs w:val="24"/>
        </w:rPr>
        <w:t xml:space="preserve"> </w:t>
      </w:r>
      <w:r w:rsidRPr="00722785">
        <w:rPr>
          <w:color w:val="000000"/>
          <w:sz w:val="24"/>
          <w:szCs w:val="24"/>
        </w:rPr>
        <w:t>“Subject Matter Expert” means an individual who possesses knowledge and experience in the process or discipline as per *</w:t>
      </w:r>
      <w:r w:rsidRPr="00722785">
        <w:rPr>
          <w:color w:val="000000"/>
          <w:sz w:val="24"/>
        </w:rPr>
        <w:t>ASME B 31Q</w:t>
      </w:r>
      <w:r w:rsidRPr="00722785">
        <w:rPr>
          <w:color w:val="000000"/>
          <w:sz w:val="24"/>
          <w:szCs w:val="24"/>
        </w:rPr>
        <w:t xml:space="preserve"> (American Society of Mechanical Engineers B 31Q);</w:t>
      </w:r>
      <w:r>
        <w:rPr>
          <w:sz w:val="24"/>
          <w:szCs w:val="24"/>
        </w:rPr>
        <w:t>]</w:t>
      </w:r>
    </w:p>
    <w:p w14:paraId="01D4D42B" w14:textId="59558A15" w:rsidR="006A1928" w:rsidRDefault="006A1928" w:rsidP="006A1928">
      <w:pPr>
        <w:pStyle w:val="BodyTextIndent3"/>
        <w:spacing w:before="240" w:after="0"/>
        <w:ind w:left="1429" w:hanging="436"/>
        <w:jc w:val="both"/>
        <w:rPr>
          <w:sz w:val="24"/>
          <w:szCs w:val="24"/>
        </w:rPr>
      </w:pPr>
      <w:r>
        <w:rPr>
          <w:rStyle w:val="FootnoteReference"/>
          <w:sz w:val="24"/>
          <w:szCs w:val="24"/>
        </w:rPr>
        <w:footnoteReference w:id="5"/>
      </w:r>
      <w:r>
        <w:rPr>
          <w:sz w:val="24"/>
          <w:szCs w:val="24"/>
        </w:rPr>
        <w:t>[</w:t>
      </w:r>
      <w:r w:rsidRPr="00722785">
        <w:rPr>
          <w:color w:val="000000"/>
          <w:sz w:val="24"/>
          <w:szCs w:val="24"/>
        </w:rPr>
        <w:t>(1A) Words and expressions used herein and not defined but defined in the *ASME (American Society of Mechanical Engineers) shall have the meanings assigned to them in the*</w:t>
      </w:r>
      <w:r w:rsidRPr="00722785">
        <w:rPr>
          <w:color w:val="000000"/>
          <w:sz w:val="24"/>
        </w:rPr>
        <w:t>ASME</w:t>
      </w:r>
      <w:r w:rsidRPr="00722785">
        <w:rPr>
          <w:color w:val="000000"/>
          <w:sz w:val="24"/>
          <w:szCs w:val="24"/>
        </w:rPr>
        <w:t xml:space="preserve"> 31.8S (American Society of Mechanical Engineers 31.8S)</w:t>
      </w:r>
      <w:r>
        <w:rPr>
          <w:sz w:val="24"/>
          <w:szCs w:val="24"/>
        </w:rPr>
        <w:t>]</w:t>
      </w:r>
    </w:p>
    <w:p w14:paraId="3ECDD518" w14:textId="2E3D5439" w:rsidR="009E00DC" w:rsidRDefault="009E00DC" w:rsidP="005653ED">
      <w:pPr>
        <w:pStyle w:val="BodyTextIndent3"/>
        <w:numPr>
          <w:ilvl w:val="0"/>
          <w:numId w:val="24"/>
        </w:numPr>
        <w:spacing w:before="240" w:after="0"/>
        <w:jc w:val="both"/>
        <w:rPr>
          <w:sz w:val="24"/>
          <w:szCs w:val="24"/>
        </w:rPr>
      </w:pPr>
      <w:r w:rsidRPr="00D44C29">
        <w:rPr>
          <w:sz w:val="24"/>
          <w:szCs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7974D940"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Applicability.</w:t>
      </w:r>
    </w:p>
    <w:p w14:paraId="12BF5CCC" w14:textId="4B385764" w:rsidR="009E00DC" w:rsidRPr="00D44C29" w:rsidRDefault="009E00DC" w:rsidP="009E00DC">
      <w:pPr>
        <w:pStyle w:val="BodyTextIndent3"/>
        <w:spacing w:before="240" w:after="0"/>
        <w:ind w:left="1080"/>
        <w:jc w:val="both"/>
        <w:rPr>
          <w:sz w:val="24"/>
          <w:szCs w:val="24"/>
        </w:rPr>
      </w:pPr>
      <w:r w:rsidRPr="00D44C29">
        <w:rPr>
          <w:sz w:val="24"/>
          <w:szCs w:val="24"/>
        </w:rPr>
        <w:t xml:space="preserve">These regulations shall apply to all the entities </w:t>
      </w:r>
      <w:r w:rsidR="006A1928">
        <w:rPr>
          <w:rStyle w:val="FootnoteReference"/>
          <w:sz w:val="24"/>
          <w:szCs w:val="24"/>
        </w:rPr>
        <w:footnoteReference w:id="6"/>
      </w:r>
      <w:r w:rsidR="006A1928">
        <w:rPr>
          <w:sz w:val="24"/>
          <w:szCs w:val="24"/>
        </w:rPr>
        <w:t xml:space="preserve">[engaged] </w:t>
      </w:r>
      <w:r w:rsidRPr="00D44C29">
        <w:rPr>
          <w:sz w:val="24"/>
          <w:szCs w:val="24"/>
        </w:rPr>
        <w:t>laying,</w:t>
      </w:r>
      <w:r>
        <w:rPr>
          <w:sz w:val="24"/>
          <w:szCs w:val="24"/>
        </w:rPr>
        <w:t xml:space="preserve"> </w:t>
      </w:r>
      <w:r w:rsidRPr="00D44C29">
        <w:rPr>
          <w:sz w:val="24"/>
          <w:szCs w:val="24"/>
        </w:rPr>
        <w:t xml:space="preserve">building, operating or expanding </w:t>
      </w:r>
      <w:r w:rsidRPr="00D44C29">
        <w:rPr>
          <w:color w:val="000000"/>
          <w:sz w:val="24"/>
          <w:szCs w:val="24"/>
        </w:rPr>
        <w:t>city or local natural gas distribution networks.</w:t>
      </w:r>
    </w:p>
    <w:p w14:paraId="5257AAFE"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Scope</w:t>
      </w:r>
      <w:r>
        <w:rPr>
          <w:b/>
          <w:bCs/>
          <w:sz w:val="24"/>
          <w:szCs w:val="24"/>
        </w:rPr>
        <w:t>.</w:t>
      </w:r>
    </w:p>
    <w:p w14:paraId="0847A48C" w14:textId="77777777" w:rsidR="009E00DC" w:rsidRPr="00D44C29" w:rsidRDefault="009E00DC" w:rsidP="009E00DC">
      <w:pPr>
        <w:pStyle w:val="BodyTextIndent3"/>
        <w:spacing w:before="240" w:after="0"/>
        <w:ind w:left="1080"/>
        <w:jc w:val="both"/>
        <w:rPr>
          <w:sz w:val="24"/>
          <w:szCs w:val="24"/>
        </w:rPr>
      </w:pPr>
      <w:r w:rsidRPr="00D44C29">
        <w:rPr>
          <w:sz w:val="24"/>
          <w:szCs w:val="24"/>
        </w:rPr>
        <w:lastRenderedPageBreak/>
        <w:t xml:space="preserve">These regulations shall cover all existing and new city gas distribution networks including sub-transmission pipelines, city gas station, distribution mains and piping facilities downstream of inlet isolation valve of city gate station (inclusive of primary, secondary and tertiary networks) including consumer meter for commercial or industrial customer and up to final isolation valve including connecting hose to gas appliances for domestic consumer: </w:t>
      </w:r>
    </w:p>
    <w:p w14:paraId="3F805345" w14:textId="77777777" w:rsidR="009E00DC" w:rsidRPr="00D44C29" w:rsidRDefault="009E00DC" w:rsidP="009E00DC">
      <w:pPr>
        <w:pStyle w:val="BodyTextIndent3"/>
        <w:spacing w:before="240" w:after="0"/>
        <w:ind w:left="1080"/>
        <w:jc w:val="both"/>
        <w:rPr>
          <w:sz w:val="24"/>
          <w:szCs w:val="24"/>
        </w:rPr>
      </w:pPr>
      <w:r w:rsidRPr="00D44C29">
        <w:rPr>
          <w:sz w:val="24"/>
          <w:szCs w:val="24"/>
        </w:rPr>
        <w:t xml:space="preserve">Provided that the materials and specifications followed shall be in accordance with Petroleum and Natural Gas Regulatory Board (Technical Standards and Specifications including Safety Standards for City or Local Natural Gas Distribution Networks) Regulations, 2008 as amended from time to time. </w:t>
      </w:r>
    </w:p>
    <w:p w14:paraId="390751B0"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Objective.</w:t>
      </w:r>
    </w:p>
    <w:p w14:paraId="68D59BAF" w14:textId="5A5329D5" w:rsidR="009E00DC" w:rsidRPr="00D44C29" w:rsidRDefault="00F13944" w:rsidP="009E00DC">
      <w:pPr>
        <w:pStyle w:val="BodyTextIndent3"/>
        <w:spacing w:before="240" w:after="0"/>
        <w:ind w:left="1080"/>
        <w:jc w:val="both"/>
        <w:rPr>
          <w:sz w:val="24"/>
          <w:szCs w:val="24"/>
        </w:rPr>
      </w:pPr>
      <w:r>
        <w:rPr>
          <w:rStyle w:val="FootnoteReference"/>
          <w:sz w:val="24"/>
          <w:szCs w:val="24"/>
        </w:rPr>
        <w:footnoteReference w:id="7"/>
      </w:r>
      <w:r w:rsidR="006A1928">
        <w:rPr>
          <w:sz w:val="24"/>
          <w:szCs w:val="24"/>
        </w:rPr>
        <w:t>[</w:t>
      </w:r>
      <w:r w:rsidRPr="00722785">
        <w:rPr>
          <w:color w:val="000000"/>
          <w:sz w:val="24"/>
          <w:szCs w:val="24"/>
        </w:rPr>
        <w:t>These Regulations outline the basic features and requirements for developing and implementing an effective and efficient Integrity Management Plan for making them reasonable and prudent operator of city gas distribution networks to manage its integrity and to continue providing safe and reliable delivery of natural gas to its customers through</w:t>
      </w:r>
      <w:r>
        <w:rPr>
          <w:sz w:val="24"/>
          <w:szCs w:val="24"/>
        </w:rPr>
        <w:t>]</w:t>
      </w:r>
      <w:r w:rsidR="009E00DC" w:rsidRPr="00D44C29">
        <w:rPr>
          <w:sz w:val="24"/>
          <w:szCs w:val="24"/>
        </w:rPr>
        <w:t xml:space="preserve"> -</w:t>
      </w:r>
    </w:p>
    <w:p w14:paraId="65C2851A" w14:textId="77777777" w:rsidR="009E00DC" w:rsidRPr="00FD4ABC" w:rsidRDefault="009E00DC" w:rsidP="009E00DC">
      <w:pPr>
        <w:autoSpaceDE w:val="0"/>
        <w:autoSpaceDN w:val="0"/>
        <w:adjustRightInd w:val="0"/>
        <w:jc w:val="both"/>
      </w:pPr>
    </w:p>
    <w:p w14:paraId="7279324D" w14:textId="77777777"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sidRPr="00FD4ABC">
        <w:rPr>
          <w:rFonts w:ascii="Times New Roman" w:hAnsi="Times New Roman" w:cs="Times New Roman"/>
          <w:sz w:val="24"/>
          <w:szCs w:val="24"/>
        </w:rPr>
        <w:t>evaluating the risk associated with city gas distribution networks and effectively allocating resources for prevention, detection and mitigation activities;</w:t>
      </w:r>
    </w:p>
    <w:p w14:paraId="2E8B977B" w14:textId="77777777"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sidRPr="00D44C29">
        <w:rPr>
          <w:rFonts w:ascii="Times New Roman" w:hAnsi="Times New Roman" w:cs="Times New Roman"/>
          <w:sz w:val="24"/>
          <w:szCs w:val="24"/>
        </w:rPr>
        <w:t>improving the safety of city gas distribution networks so as to protect the personnel, property, public and environment;</w:t>
      </w:r>
    </w:p>
    <w:p w14:paraId="3C3F058D" w14:textId="608ADF71"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 </w:t>
      </w:r>
      <w:r w:rsidRPr="00D44C29">
        <w:rPr>
          <w:rFonts w:ascii="Times New Roman" w:hAnsi="Times New Roman" w:cs="Times New Roman"/>
          <w:sz w:val="24"/>
          <w:szCs w:val="24"/>
        </w:rPr>
        <w:t>bringing more streamlined and effective operations to minimize the probability of CGD network failure.</w:t>
      </w:r>
    </w:p>
    <w:p w14:paraId="6AD549BB" w14:textId="77777777" w:rsidR="009E00DC" w:rsidRPr="009E00DC"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9E00DC">
        <w:rPr>
          <w:rFonts w:ascii="Times New Roman" w:hAnsi="Times New Roman" w:cs="Times New Roman"/>
          <w:b/>
          <w:bCs/>
          <w:sz w:val="24"/>
          <w:szCs w:val="24"/>
        </w:rPr>
        <w:t>Integrity Management System.</w:t>
      </w:r>
    </w:p>
    <w:p w14:paraId="1195EAD3" w14:textId="5FD789FB" w:rsidR="009E00DC" w:rsidRPr="009E00DC" w:rsidRDefault="009E00DC" w:rsidP="009E00DC">
      <w:pPr>
        <w:pStyle w:val="ListParagraph"/>
        <w:spacing w:after="200" w:line="276" w:lineRule="auto"/>
        <w:ind w:left="1134"/>
        <w:jc w:val="both"/>
        <w:rPr>
          <w:rFonts w:ascii="Times New Roman" w:hAnsi="Times New Roman" w:cs="Times New Roman"/>
          <w:sz w:val="24"/>
          <w:szCs w:val="24"/>
        </w:rPr>
      </w:pPr>
      <w:r w:rsidRPr="009E00DC">
        <w:rPr>
          <w:rFonts w:ascii="Times New Roman" w:hAnsi="Times New Roman" w:cs="Times New Roman"/>
          <w:sz w:val="24"/>
          <w:szCs w:val="24"/>
        </w:rPr>
        <w:t xml:space="preserve">The development and implementation of integrity management system for the city gas distribution networks shall be as described in Schedule 1 to Schedule </w:t>
      </w:r>
      <w:r w:rsidRPr="009E00DC">
        <w:rPr>
          <w:rFonts w:ascii="Times New Roman" w:hAnsi="Times New Roman" w:cs="Times New Roman"/>
          <w:color w:val="000000"/>
          <w:sz w:val="24"/>
          <w:szCs w:val="24"/>
        </w:rPr>
        <w:t>10</w:t>
      </w:r>
      <w:r w:rsidRPr="009E00DC">
        <w:rPr>
          <w:rFonts w:ascii="Times New Roman" w:hAnsi="Times New Roman" w:cs="Times New Roman"/>
          <w:sz w:val="24"/>
          <w:szCs w:val="24"/>
        </w:rPr>
        <w:t xml:space="preserve"> of these regulations. </w:t>
      </w:r>
    </w:p>
    <w:p w14:paraId="3F5E4C1C" w14:textId="261F8E4F" w:rsidR="009E00DC" w:rsidRPr="00D44C29" w:rsidRDefault="00F13944" w:rsidP="009E00DC">
      <w:pPr>
        <w:pStyle w:val="ListParagraph"/>
        <w:spacing w:after="200" w:line="276" w:lineRule="auto"/>
        <w:ind w:left="1134"/>
        <w:jc w:val="both"/>
        <w:rPr>
          <w:rFonts w:ascii="Times New Roman" w:hAnsi="Times New Roman" w:cs="Times New Roman"/>
          <w:sz w:val="24"/>
          <w:szCs w:val="24"/>
        </w:rPr>
      </w:pPr>
      <w:r>
        <w:rPr>
          <w:rStyle w:val="FootnoteReference"/>
          <w:rFonts w:ascii="Times New Roman" w:hAnsi="Times New Roman" w:cs="Times New Roman"/>
          <w:color w:val="000000"/>
          <w:sz w:val="24"/>
          <w:szCs w:val="24"/>
        </w:rPr>
        <w:footnoteReference w:id="8"/>
      </w:r>
      <w:r>
        <w:rPr>
          <w:rFonts w:ascii="Times New Roman" w:hAnsi="Times New Roman" w:cs="Times New Roman"/>
          <w:color w:val="000000"/>
          <w:sz w:val="24"/>
          <w:szCs w:val="24"/>
        </w:rPr>
        <w:t>[****</w:t>
      </w:r>
      <w:r>
        <w:rPr>
          <w:rFonts w:ascii="Times New Roman" w:hAnsi="Times New Roman" w:cs="Times New Roman"/>
          <w:sz w:val="24"/>
          <w:szCs w:val="24"/>
        </w:rPr>
        <w:t>]</w:t>
      </w:r>
      <w:r w:rsidR="009E00DC" w:rsidRPr="00D44C29">
        <w:rPr>
          <w:rFonts w:ascii="Times New Roman" w:hAnsi="Times New Roman" w:cs="Times New Roman"/>
          <w:sz w:val="24"/>
          <w:szCs w:val="24"/>
        </w:rPr>
        <w:t xml:space="preserve"> </w:t>
      </w:r>
    </w:p>
    <w:p w14:paraId="1F9AB580" w14:textId="77777777" w:rsidR="009E00DC" w:rsidRPr="00A631A1"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Default and consequences.</w:t>
      </w:r>
    </w:p>
    <w:p w14:paraId="7A163CC1" w14:textId="10A29CFA" w:rsidR="00A631A1" w:rsidRDefault="00A631A1" w:rsidP="00A631A1">
      <w:pPr>
        <w:pStyle w:val="ListParagraph"/>
        <w:spacing w:after="200" w:line="276" w:lineRule="auto"/>
        <w:ind w:left="709"/>
        <w:jc w:val="both"/>
        <w:rPr>
          <w:rFonts w:ascii="Times New Roman" w:hAnsi="Times New Roman" w:cs="Times New Roman"/>
          <w:sz w:val="24"/>
          <w:szCs w:val="24"/>
        </w:rPr>
      </w:pPr>
      <w:r>
        <w:rPr>
          <w:rStyle w:val="FootnoteReference"/>
          <w:rFonts w:ascii="Times New Roman" w:hAnsi="Times New Roman" w:cs="Times New Roman"/>
          <w:sz w:val="24"/>
          <w:szCs w:val="24"/>
        </w:rPr>
        <w:lastRenderedPageBreak/>
        <w:footnoteReference w:id="9"/>
      </w:r>
      <w:r>
        <w:rPr>
          <w:rFonts w:ascii="Times New Roman" w:hAnsi="Times New Roman" w:cs="Times New Roman"/>
          <w:sz w:val="24"/>
          <w:szCs w:val="24"/>
        </w:rPr>
        <w:t>[</w:t>
      </w:r>
      <w:r w:rsidRPr="00A631A1">
        <w:rPr>
          <w:rFonts w:ascii="Times New Roman" w:hAnsi="Times New Roman" w:cs="Times New Roman"/>
          <w:sz w:val="24"/>
          <w:szCs w:val="24"/>
        </w:rPr>
        <w:t xml:space="preserve">(1) There shall be an established comprehensive system to ensure compliance with the provisions of these regulations, encompassing the conduct of technical and safety audits throughout the stages of design, pre-construction, construction, commissioning, and operation, and also on an ongoing basis, as periodically specified. </w:t>
      </w:r>
    </w:p>
    <w:p w14:paraId="3AACDDBA" w14:textId="77777777" w:rsidR="00A631A1"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sz w:val="24"/>
          <w:szCs w:val="24"/>
        </w:rPr>
        <w:t xml:space="preserve">(2) The Board shall monitor the compliance of these regulations, either directly or through an accredited third party via separate regulations on third-party conformity assessment. </w:t>
      </w:r>
    </w:p>
    <w:p w14:paraId="525D7213" w14:textId="2EF8E1B0" w:rsidR="00A631A1"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sz w:val="24"/>
          <w:szCs w:val="24"/>
        </w:rPr>
        <w:t>(3)</w:t>
      </w:r>
      <w:r>
        <w:rPr>
          <w:rFonts w:ascii="Times New Roman" w:hAnsi="Times New Roman" w:cs="Times New Roman"/>
          <w:sz w:val="24"/>
          <w:szCs w:val="24"/>
        </w:rPr>
        <w:t xml:space="preserve"> </w:t>
      </w:r>
      <w:r w:rsidRPr="00A631A1">
        <w:rPr>
          <w:rFonts w:ascii="Times New Roman" w:hAnsi="Times New Roman" w:cs="Times New Roman"/>
          <w:sz w:val="24"/>
          <w:szCs w:val="24"/>
        </w:rPr>
        <w:t>In the event of any default or deviance or shortfall under these Regulations, the authorized entity shall qualify as defaulting entity under the Regulation 16 of Petroleum and Natural Gas Regulatory Board (Authorizing Entities to Lay, Build, Operate or Expand City or Local Natural Gas Distribution Networks) Regulations, 2008. Provided that, notwithstanding procedure contained in sub-regulation (3), in cases:</w:t>
      </w:r>
    </w:p>
    <w:p w14:paraId="17CA6D1F" w14:textId="255F416B" w:rsidR="00A631A1"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sz w:val="24"/>
          <w:szCs w:val="24"/>
        </w:rPr>
        <w:t xml:space="preserve"> (i) where the violation on the part of the entity poses an imminent danger to public safety or </w:t>
      </w:r>
    </w:p>
    <w:p w14:paraId="79307756" w14:textId="77777777" w:rsidR="00A631A1"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sz w:val="24"/>
          <w:szCs w:val="24"/>
        </w:rPr>
        <w:t xml:space="preserve">(ii) where the Board determines, in public interest or in the interest of State security, that it is so required, </w:t>
      </w:r>
    </w:p>
    <w:p w14:paraId="7FA79532" w14:textId="77777777" w:rsidR="00A631A1"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sz w:val="24"/>
          <w:szCs w:val="24"/>
        </w:rPr>
        <w:t xml:space="preserve">the Board may, apart from requiring the entity to take immediate remedial action, also direct for immediate suspension of operations of the said entity and in such cases, an opportunity of being heard may be deferred and afforded subsequently to the entity by the Board. </w:t>
      </w:r>
    </w:p>
    <w:p w14:paraId="077ACFB1" w14:textId="1837E91B" w:rsidR="00A631A1" w:rsidRPr="00D44C29" w:rsidRDefault="00A631A1" w:rsidP="00A631A1">
      <w:pPr>
        <w:pStyle w:val="ListParagraph"/>
        <w:spacing w:after="200" w:line="276" w:lineRule="auto"/>
        <w:ind w:left="709"/>
        <w:jc w:val="both"/>
        <w:rPr>
          <w:rFonts w:ascii="Times New Roman" w:hAnsi="Times New Roman" w:cs="Times New Roman"/>
          <w:sz w:val="24"/>
          <w:szCs w:val="24"/>
        </w:rPr>
      </w:pPr>
      <w:r w:rsidRPr="00A631A1">
        <w:rPr>
          <w:rFonts w:ascii="Times New Roman" w:hAnsi="Times New Roman" w:cs="Times New Roman"/>
          <w:b/>
          <w:bCs/>
          <w:sz w:val="24"/>
          <w:szCs w:val="24"/>
        </w:rPr>
        <w:t>Note 1:</w:t>
      </w:r>
      <w:r w:rsidRPr="00A631A1">
        <w:rPr>
          <w:rFonts w:ascii="Times New Roman" w:hAnsi="Times New Roman" w:cs="Times New Roman"/>
          <w:sz w:val="24"/>
          <w:szCs w:val="24"/>
        </w:rPr>
        <w:t xml:space="preserve"> Planned projects shall include all greenfield projects and, in the case of brownfield projects, shall encompass any addition to storage, handling, or processing capacity, increase in manpower, or increase in risk level of any installation/facility</w:t>
      </w:r>
      <w:r>
        <w:rPr>
          <w:rFonts w:ascii="Times New Roman" w:hAnsi="Times New Roman" w:cs="Times New Roman"/>
          <w:sz w:val="24"/>
          <w:szCs w:val="24"/>
        </w:rPr>
        <w:t>.]</w:t>
      </w:r>
    </w:p>
    <w:p w14:paraId="0FDCBEF2" w14:textId="77777777" w:rsidR="009E00DC" w:rsidRPr="00D44C29"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Requirement under other statutes.</w:t>
      </w:r>
    </w:p>
    <w:p w14:paraId="2295FC58" w14:textId="54647739" w:rsidR="009E00DC" w:rsidRPr="00D44C29" w:rsidRDefault="009E00DC" w:rsidP="009E00DC">
      <w:pPr>
        <w:pStyle w:val="ListParagraph"/>
        <w:spacing w:after="200" w:line="276" w:lineRule="auto"/>
        <w:ind w:left="709"/>
        <w:jc w:val="both"/>
        <w:rPr>
          <w:rFonts w:ascii="Times New Roman" w:hAnsi="Times New Roman" w:cs="Times New Roman"/>
          <w:sz w:val="24"/>
          <w:szCs w:val="24"/>
        </w:rPr>
      </w:pPr>
      <w:r w:rsidRPr="00D44C29">
        <w:rPr>
          <w:rFonts w:ascii="Times New Roman" w:hAnsi="Times New Roman" w:cs="Times New Roman"/>
          <w:sz w:val="24"/>
          <w:szCs w:val="24"/>
        </w:rPr>
        <w:t xml:space="preserve">It shall be necessary to </w:t>
      </w:r>
      <w:r w:rsidR="00F13944">
        <w:rPr>
          <w:rStyle w:val="FootnoteReference"/>
          <w:rFonts w:ascii="Times New Roman" w:hAnsi="Times New Roman" w:cs="Times New Roman"/>
          <w:sz w:val="24"/>
          <w:szCs w:val="24"/>
        </w:rPr>
        <w:footnoteReference w:id="10"/>
      </w:r>
      <w:r w:rsidR="00F13944">
        <w:rPr>
          <w:rFonts w:ascii="Times New Roman" w:hAnsi="Times New Roman" w:cs="Times New Roman"/>
          <w:sz w:val="24"/>
          <w:szCs w:val="24"/>
        </w:rPr>
        <w:t>[</w:t>
      </w:r>
      <w:r w:rsidR="00F13944" w:rsidRPr="00F13944">
        <w:rPr>
          <w:rFonts w:ascii="Times New Roman" w:hAnsi="Times New Roman" w:cs="Times New Roman"/>
          <w:sz w:val="24"/>
          <w:szCs w:val="24"/>
        </w:rPr>
        <w:t>identify and comply with applicable</w:t>
      </w:r>
      <w:r w:rsidR="00F13944">
        <w:rPr>
          <w:rFonts w:ascii="Times New Roman" w:hAnsi="Times New Roman" w:cs="Times New Roman"/>
          <w:sz w:val="24"/>
          <w:szCs w:val="24"/>
        </w:rPr>
        <w:t>]</w:t>
      </w:r>
      <w:r w:rsidRPr="00D44C29">
        <w:rPr>
          <w:rFonts w:ascii="Times New Roman" w:hAnsi="Times New Roman" w:cs="Times New Roman"/>
          <w:sz w:val="24"/>
          <w:szCs w:val="24"/>
        </w:rPr>
        <w:t xml:space="preserve"> statutory rules, regulations and Acts in force as applicable and requisite approvals shall be obtained from the relevant competent authorities for the CGD networks. </w:t>
      </w:r>
    </w:p>
    <w:p w14:paraId="6EFE78CF" w14:textId="77777777" w:rsidR="009E00DC" w:rsidRPr="00D44C29"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Miscellaneous.</w:t>
      </w:r>
    </w:p>
    <w:p w14:paraId="336D89EC" w14:textId="77777777" w:rsidR="009E00DC" w:rsidRPr="00D44C29" w:rsidRDefault="009E00DC" w:rsidP="005653ED">
      <w:pPr>
        <w:pStyle w:val="ListParagraph"/>
        <w:numPr>
          <w:ilvl w:val="0"/>
          <w:numId w:val="29"/>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lastRenderedPageBreak/>
        <w:t>In the event of any problem faced by an entity in implementing the provisions contained in these regulations, the entity may approach Board for necessary dispensation.</w:t>
      </w:r>
    </w:p>
    <w:p w14:paraId="2924A433" w14:textId="43F28C2A" w:rsidR="00BB5802" w:rsidRPr="00BB5802" w:rsidRDefault="009E00DC" w:rsidP="005653ED">
      <w:pPr>
        <w:pStyle w:val="ListParagraph"/>
        <w:numPr>
          <w:ilvl w:val="0"/>
          <w:numId w:val="29"/>
        </w:numPr>
        <w:spacing w:after="200" w:line="276" w:lineRule="auto"/>
        <w:jc w:val="both"/>
        <w:rPr>
          <w:b/>
          <w:bCs/>
          <w:w w:val="105"/>
        </w:rPr>
      </w:pPr>
      <w:r w:rsidRPr="00D44C29">
        <w:rPr>
          <w:rFonts w:ascii="Times New Roman" w:hAnsi="Times New Roman" w:cs="Times New Roman"/>
          <w:sz w:val="24"/>
          <w:szCs w:val="24"/>
        </w:rPr>
        <w:t>The Board may issue guidelines from time to time relating to Integrity</w:t>
      </w:r>
      <w:r w:rsidRPr="006635F4">
        <w:t xml:space="preserve"> </w:t>
      </w:r>
      <w:r w:rsidRPr="00D44C29">
        <w:rPr>
          <w:rFonts w:ascii="Times New Roman" w:hAnsi="Times New Roman" w:cs="Times New Roman"/>
          <w:sz w:val="24"/>
          <w:szCs w:val="24"/>
        </w:rPr>
        <w:t xml:space="preserve">Management System for City or Local Natural Gas </w:t>
      </w:r>
      <w:r w:rsidR="00E92523" w:rsidRPr="00D44C29">
        <w:rPr>
          <w:rFonts w:ascii="Times New Roman" w:hAnsi="Times New Roman" w:cs="Times New Roman"/>
          <w:sz w:val="24"/>
          <w:szCs w:val="24"/>
        </w:rPr>
        <w:t xml:space="preserve">Distribution </w:t>
      </w:r>
      <w:r w:rsidRPr="00D44C29">
        <w:rPr>
          <w:rFonts w:ascii="Times New Roman" w:hAnsi="Times New Roman" w:cs="Times New Roman"/>
          <w:sz w:val="24"/>
          <w:szCs w:val="24"/>
        </w:rPr>
        <w:t>Networks.</w:t>
      </w:r>
    </w:p>
    <w:p w14:paraId="0CD3F265"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2E60764E"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410F86A2"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003D0592"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04AEA3E"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658E2EF4"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C9CCFDB"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3314720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2F65CC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0C8B1AA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2F4BF04"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7ED2D41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5AA15C7"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4D11EF70"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772820C" w14:textId="791245F0" w:rsidR="009E00DC" w:rsidRPr="00E92523" w:rsidRDefault="009E00DC" w:rsidP="00F13944">
      <w:pPr>
        <w:pStyle w:val="ListParagraph"/>
        <w:autoSpaceDE w:val="0"/>
        <w:autoSpaceDN w:val="0"/>
        <w:adjustRightInd w:val="0"/>
        <w:spacing w:line="276" w:lineRule="auto"/>
        <w:ind w:left="0"/>
        <w:jc w:val="center"/>
        <w:rPr>
          <w:rFonts w:ascii="Times New Roman" w:hAnsi="Times New Roman" w:cs="Times New Roman"/>
          <w:b/>
          <w:bCs/>
          <w:w w:val="105"/>
          <w:sz w:val="24"/>
          <w:szCs w:val="24"/>
        </w:rPr>
      </w:pPr>
      <w:r w:rsidRPr="00E92523">
        <w:rPr>
          <w:rFonts w:ascii="Times New Roman" w:hAnsi="Times New Roman" w:cs="Times New Roman"/>
          <w:b/>
          <w:bCs/>
          <w:w w:val="105"/>
          <w:sz w:val="24"/>
          <w:szCs w:val="24"/>
        </w:rPr>
        <w:lastRenderedPageBreak/>
        <w:t>SCHEDULES</w:t>
      </w:r>
    </w:p>
    <w:p w14:paraId="1EF3BBC9" w14:textId="77777777" w:rsidR="009E00DC" w:rsidRPr="006635F4" w:rsidRDefault="009E00DC" w:rsidP="00F13944">
      <w:pPr>
        <w:autoSpaceDE w:val="0"/>
        <w:autoSpaceDN w:val="0"/>
        <w:adjustRightInd w:val="0"/>
        <w:jc w:val="center"/>
        <w:rPr>
          <w:b/>
          <w:bCs/>
          <w:w w:val="105"/>
        </w:rPr>
      </w:pPr>
      <w:r>
        <w:rPr>
          <w:b/>
          <w:bCs/>
          <w:w w:val="105"/>
        </w:rPr>
        <w:t>(see regulation 6)</w:t>
      </w:r>
    </w:p>
    <w:p w14:paraId="0777D50E" w14:textId="77777777" w:rsidR="009E00DC" w:rsidRDefault="009E00DC" w:rsidP="009E00DC">
      <w:pPr>
        <w:pStyle w:val="StyleArial18ptBoldCentered"/>
        <w:spacing w:before="240" w:after="0"/>
        <w:rPr>
          <w:rFonts w:ascii="Times New Roman" w:hAnsi="Times New Roman" w:cs="Times New Roman"/>
          <w:w w:val="105"/>
          <w:sz w:val="24"/>
          <w:szCs w:val="24"/>
        </w:rPr>
      </w:pPr>
      <w:r w:rsidRPr="00FB014F">
        <w:rPr>
          <w:rFonts w:ascii="Times New Roman" w:hAnsi="Times New Roman" w:cs="Times New Roman"/>
          <w:color w:val="000000"/>
          <w:sz w:val="24"/>
          <w:szCs w:val="24"/>
          <w:u w:val="single"/>
        </w:rPr>
        <w:t>SCHEDULE 1</w:t>
      </w:r>
    </w:p>
    <w:p w14:paraId="1B35350F" w14:textId="77777777" w:rsidR="009E00DC" w:rsidRPr="00B5577E" w:rsidRDefault="009E00DC" w:rsidP="009E00DC">
      <w:pPr>
        <w:pStyle w:val="StyleArial18ptBoldCentered"/>
        <w:spacing w:before="240" w:after="0"/>
        <w:ind w:left="284"/>
        <w:jc w:val="both"/>
        <w:rPr>
          <w:rFonts w:ascii="Times New Roman" w:hAnsi="Times New Roman" w:cs="Times New Roman"/>
          <w:spacing w:val="0"/>
          <w:sz w:val="24"/>
          <w:szCs w:val="24"/>
        </w:rPr>
      </w:pPr>
      <w:r w:rsidRPr="00B5577E">
        <w:rPr>
          <w:rFonts w:ascii="Times New Roman" w:hAnsi="Times New Roman" w:cs="Times New Roman"/>
          <w:spacing w:val="0"/>
          <w:sz w:val="24"/>
          <w:szCs w:val="24"/>
        </w:rPr>
        <w:t xml:space="preserve">Objective </w:t>
      </w:r>
    </w:p>
    <w:p w14:paraId="6341320D" w14:textId="106B2340"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The objective of Integrity Management System (IMS) is to ensure the integrity of CGD networks</w:t>
      </w:r>
      <w:r>
        <w:rPr>
          <w:rFonts w:ascii="Times New Roman" w:hAnsi="Times New Roman" w:cs="Times New Roman"/>
          <w:b w:val="0"/>
          <w:bCs w:val="0"/>
          <w:spacing w:val="0"/>
          <w:sz w:val="24"/>
          <w:szCs w:val="24"/>
        </w:rPr>
        <w:t xml:space="preserve"> at all times to ensure public</w:t>
      </w:r>
      <w:r w:rsidRPr="006635F4">
        <w:rPr>
          <w:rFonts w:ascii="Times New Roman" w:hAnsi="Times New Roman" w:cs="Times New Roman"/>
          <w:b w:val="0"/>
          <w:bCs w:val="0"/>
          <w:spacing w:val="0"/>
          <w:sz w:val="24"/>
          <w:szCs w:val="24"/>
        </w:rPr>
        <w:t xml:space="preserve"> protection of environment, </w:t>
      </w:r>
      <w:r w:rsidR="00F13944">
        <w:rPr>
          <w:rStyle w:val="FootnoteReference"/>
          <w:rFonts w:ascii="Times New Roman" w:hAnsi="Times New Roman" w:cs="Times New Roman"/>
          <w:b w:val="0"/>
          <w:bCs w:val="0"/>
          <w:spacing w:val="0"/>
          <w:sz w:val="24"/>
          <w:szCs w:val="24"/>
        </w:rPr>
        <w:footnoteReference w:id="11"/>
      </w:r>
      <w:r w:rsidR="00F13944">
        <w:rPr>
          <w:rFonts w:ascii="Times New Roman" w:hAnsi="Times New Roman" w:cs="Times New Roman"/>
          <w:b w:val="0"/>
          <w:bCs w:val="0"/>
          <w:spacing w:val="0"/>
          <w:sz w:val="24"/>
          <w:szCs w:val="24"/>
        </w:rPr>
        <w:t>[optimal]</w:t>
      </w:r>
      <w:r w:rsidRPr="006635F4">
        <w:rPr>
          <w:rFonts w:ascii="Times New Roman" w:hAnsi="Times New Roman" w:cs="Times New Roman"/>
          <w:b w:val="0"/>
          <w:bCs w:val="0"/>
          <w:spacing w:val="0"/>
          <w:sz w:val="24"/>
          <w:szCs w:val="24"/>
        </w:rPr>
        <w:t xml:space="preserve"> availability of CGD networks and </w:t>
      </w:r>
      <w:r w:rsidR="00A81564">
        <w:rPr>
          <w:rStyle w:val="FootnoteReference"/>
          <w:rFonts w:ascii="Times New Roman" w:hAnsi="Times New Roman" w:cs="Times New Roman"/>
          <w:b w:val="0"/>
          <w:bCs w:val="0"/>
          <w:spacing w:val="0"/>
          <w:sz w:val="24"/>
          <w:szCs w:val="24"/>
        </w:rPr>
        <w:footnoteReference w:id="12"/>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minimizing</w:t>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 xml:space="preserve"> risks associated with operations of gas network.</w:t>
      </w:r>
      <w:r>
        <w:rPr>
          <w:rFonts w:ascii="Times New Roman" w:hAnsi="Times New Roman" w:cs="Times New Roman"/>
          <w:b w:val="0"/>
          <w:bCs w:val="0"/>
          <w:spacing w:val="0"/>
          <w:sz w:val="24"/>
          <w:szCs w:val="24"/>
        </w:rPr>
        <w:t xml:space="preserve"> The availability of the Integrity Management System will allow</w:t>
      </w:r>
      <w:r w:rsidRPr="006635F4">
        <w:rPr>
          <w:rFonts w:ascii="Times New Roman" w:hAnsi="Times New Roman" w:cs="Times New Roman"/>
          <w:b w:val="0"/>
          <w:bCs w:val="0"/>
          <w:spacing w:val="0"/>
          <w:sz w:val="24"/>
          <w:szCs w:val="24"/>
        </w:rPr>
        <w:t xml:space="preserve"> professionals and technicians in integrity tasks to ensure work plans and targets in the short, medium</w:t>
      </w:r>
      <w:r>
        <w:rPr>
          <w:rFonts w:ascii="Times New Roman" w:hAnsi="Times New Roman" w:cs="Times New Roman"/>
          <w:b w:val="0"/>
          <w:bCs w:val="0"/>
          <w:spacing w:val="0"/>
          <w:sz w:val="24"/>
          <w:szCs w:val="24"/>
        </w:rPr>
        <w:t xml:space="preserve"> </w:t>
      </w:r>
      <w:r w:rsidRPr="006635F4">
        <w:rPr>
          <w:rFonts w:ascii="Times New Roman" w:hAnsi="Times New Roman" w:cs="Times New Roman"/>
          <w:b w:val="0"/>
          <w:bCs w:val="0"/>
          <w:spacing w:val="0"/>
          <w:sz w:val="24"/>
          <w:szCs w:val="24"/>
        </w:rPr>
        <w:t xml:space="preserve">and long term horizon which in turn will improve their efficiency and satisfaction </w:t>
      </w:r>
      <w:r w:rsidR="00A81564">
        <w:rPr>
          <w:rStyle w:val="FootnoteReference"/>
          <w:rFonts w:ascii="Times New Roman" w:hAnsi="Times New Roman" w:cs="Times New Roman"/>
          <w:b w:val="0"/>
          <w:bCs w:val="0"/>
          <w:spacing w:val="0"/>
          <w:sz w:val="24"/>
          <w:szCs w:val="24"/>
        </w:rPr>
        <w:footnoteReference w:id="13"/>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w:t>
      </w:r>
    </w:p>
    <w:p w14:paraId="572A0000" w14:textId="77777777"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 xml:space="preserve">The IMS will enable the CGD operator to select an identified system for implementation such that the IMS will be uniform for all CGD entities within the country. </w:t>
      </w:r>
    </w:p>
    <w:p w14:paraId="014EF3B2" w14:textId="00D42A2A" w:rsidR="009E00DC" w:rsidRPr="00FB014F"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 xml:space="preserve">An effective Integrity Management System </w:t>
      </w:r>
      <w:r w:rsidR="00A81564">
        <w:rPr>
          <w:rStyle w:val="FootnoteReference"/>
          <w:rFonts w:ascii="Times New Roman" w:hAnsi="Times New Roman" w:cs="Times New Roman"/>
          <w:b w:val="0"/>
          <w:bCs w:val="0"/>
          <w:spacing w:val="0"/>
          <w:sz w:val="24"/>
          <w:szCs w:val="24"/>
        </w:rPr>
        <w:footnoteReference w:id="14"/>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 xml:space="preserve">shall </w:t>
      </w:r>
      <w:r w:rsidR="00A81564">
        <w:rPr>
          <w:rFonts w:ascii="Times New Roman" w:hAnsi="Times New Roman" w:cs="Times New Roman"/>
          <w:b w:val="0"/>
          <w:bCs w:val="0"/>
          <w:spacing w:val="0"/>
          <w:sz w:val="24"/>
          <w:szCs w:val="24"/>
        </w:rPr>
        <w:t>aim to]</w:t>
      </w:r>
      <w:r w:rsidRPr="006635F4">
        <w:rPr>
          <w:rFonts w:ascii="Times New Roman" w:hAnsi="Times New Roman" w:cs="Times New Roman"/>
          <w:b w:val="0"/>
          <w:bCs w:val="0"/>
          <w:spacing w:val="0"/>
          <w:sz w:val="24"/>
          <w:szCs w:val="24"/>
        </w:rPr>
        <w:t xml:space="preserve"> -</w:t>
      </w:r>
    </w:p>
    <w:p w14:paraId="4CE79229" w14:textId="47D6E7D1"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5"/>
      </w:r>
      <w:r>
        <w:t>[</w:t>
      </w:r>
      <w:r w:rsidR="009E00DC" w:rsidRPr="006635F4">
        <w:t>ensur</w:t>
      </w:r>
      <w:r>
        <w:t>e]</w:t>
      </w:r>
      <w:r w:rsidR="009E00DC" w:rsidRPr="006635F4">
        <w:t xml:space="preserve"> the quality of CGD network integrity in all areas which have potential for adverse consequences;</w:t>
      </w:r>
    </w:p>
    <w:p w14:paraId="6ADF05F6" w14:textId="13C0D1CB"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6"/>
      </w:r>
      <w:r>
        <w:t>[</w:t>
      </w:r>
      <w:r w:rsidR="009E00DC" w:rsidRPr="006635F4">
        <w:t>promot</w:t>
      </w:r>
      <w:r>
        <w:t>e]</w:t>
      </w:r>
      <w:r w:rsidR="009E00DC" w:rsidRPr="006635F4">
        <w:t xml:space="preserve"> a more rigorous and systematic management of CGD network integrity and mitigate the risk;</w:t>
      </w:r>
    </w:p>
    <w:p w14:paraId="08F49639" w14:textId="6EA6B57A"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7"/>
      </w:r>
      <w:r>
        <w:t>[</w:t>
      </w:r>
      <w:r w:rsidRPr="00722785">
        <w:rPr>
          <w:color w:val="000000"/>
        </w:rPr>
        <w:t>enhance</w:t>
      </w:r>
      <w:r>
        <w:t>]</w:t>
      </w:r>
      <w:r w:rsidR="009E00DC" w:rsidRPr="006635F4">
        <w:t xml:space="preserve"> the general confidence of the public in operation of CGD network;  </w:t>
      </w:r>
    </w:p>
    <w:p w14:paraId="2A33B2E5" w14:textId="15101BD1" w:rsidR="009E00DC" w:rsidRDefault="00331384" w:rsidP="00331384">
      <w:pPr>
        <w:autoSpaceDE w:val="0"/>
        <w:autoSpaceDN w:val="0"/>
        <w:adjustRightInd w:val="0"/>
        <w:spacing w:before="240"/>
        <w:ind w:left="720" w:hanging="436"/>
        <w:jc w:val="both"/>
      </w:pPr>
      <w:r>
        <w:rPr>
          <w:rStyle w:val="FootnoteReference"/>
        </w:rPr>
        <w:footnoteReference w:id="18"/>
      </w:r>
      <w:r>
        <w:t>[</w:t>
      </w:r>
      <w:r w:rsidRPr="00722785">
        <w:rPr>
          <w:color w:val="000000"/>
        </w:rPr>
        <w:t>(d)</w:t>
      </w:r>
      <w:r>
        <w:rPr>
          <w:color w:val="000000"/>
        </w:rPr>
        <w:t xml:space="preserve"> </w:t>
      </w:r>
      <w:r w:rsidRPr="00722785">
        <w:rPr>
          <w:color w:val="000000"/>
        </w:rPr>
        <w:t>enhance the life of the *CGD network (City or Local Natural Gas Distribution Network) with implementation of Integrity Management Plan (IMP),</w:t>
      </w:r>
      <w:r>
        <w:rPr>
          <w:color w:val="000000"/>
        </w:rPr>
        <w:t xml:space="preserve"> </w:t>
      </w:r>
      <w:r w:rsidRPr="00722785">
        <w:rPr>
          <w:color w:val="000000"/>
        </w:rPr>
        <w:t>Incident Analysis and data collection including periodic review by the entity.</w:t>
      </w:r>
      <w:r>
        <w:t>]</w:t>
      </w:r>
    </w:p>
    <w:p w14:paraId="17EDE8F6" w14:textId="77777777" w:rsidR="00331384" w:rsidRDefault="00331384" w:rsidP="009E00DC">
      <w:pPr>
        <w:autoSpaceDE w:val="0"/>
        <w:autoSpaceDN w:val="0"/>
        <w:adjustRightInd w:val="0"/>
        <w:spacing w:before="240"/>
        <w:ind w:left="720"/>
        <w:jc w:val="center"/>
        <w:rPr>
          <w:b/>
          <w:bCs/>
          <w:color w:val="000000"/>
          <w:u w:val="single"/>
        </w:rPr>
      </w:pPr>
    </w:p>
    <w:p w14:paraId="621C948A" w14:textId="77777777" w:rsidR="00331384" w:rsidRDefault="00331384" w:rsidP="009E00DC">
      <w:pPr>
        <w:autoSpaceDE w:val="0"/>
        <w:autoSpaceDN w:val="0"/>
        <w:adjustRightInd w:val="0"/>
        <w:spacing w:before="240"/>
        <w:ind w:left="720"/>
        <w:jc w:val="center"/>
        <w:rPr>
          <w:b/>
          <w:bCs/>
          <w:color w:val="000000"/>
          <w:u w:val="single"/>
        </w:rPr>
      </w:pPr>
    </w:p>
    <w:p w14:paraId="7ED938B8" w14:textId="77777777" w:rsidR="00331384" w:rsidRDefault="00331384" w:rsidP="009E00DC">
      <w:pPr>
        <w:autoSpaceDE w:val="0"/>
        <w:autoSpaceDN w:val="0"/>
        <w:adjustRightInd w:val="0"/>
        <w:spacing w:before="240"/>
        <w:ind w:left="720"/>
        <w:jc w:val="center"/>
        <w:rPr>
          <w:b/>
          <w:bCs/>
          <w:color w:val="000000"/>
          <w:u w:val="single"/>
        </w:rPr>
      </w:pPr>
    </w:p>
    <w:p w14:paraId="3D8E7C97" w14:textId="77777777" w:rsidR="00331384" w:rsidRDefault="00331384" w:rsidP="009E00DC">
      <w:pPr>
        <w:autoSpaceDE w:val="0"/>
        <w:autoSpaceDN w:val="0"/>
        <w:adjustRightInd w:val="0"/>
        <w:spacing w:before="240"/>
        <w:ind w:left="720"/>
        <w:jc w:val="center"/>
        <w:rPr>
          <w:b/>
          <w:bCs/>
          <w:color w:val="000000"/>
          <w:u w:val="single"/>
        </w:rPr>
      </w:pPr>
    </w:p>
    <w:p w14:paraId="4416BD68" w14:textId="77777777" w:rsidR="00331384" w:rsidRDefault="00331384" w:rsidP="009E00DC">
      <w:pPr>
        <w:autoSpaceDE w:val="0"/>
        <w:autoSpaceDN w:val="0"/>
        <w:adjustRightInd w:val="0"/>
        <w:spacing w:before="240"/>
        <w:ind w:left="720"/>
        <w:jc w:val="center"/>
        <w:rPr>
          <w:b/>
          <w:bCs/>
          <w:color w:val="000000"/>
          <w:u w:val="single"/>
        </w:rPr>
      </w:pPr>
    </w:p>
    <w:p w14:paraId="1C62B8C9" w14:textId="1E4E7CCE" w:rsidR="009E00DC" w:rsidRPr="00B5577E" w:rsidRDefault="009E00DC" w:rsidP="009E00DC">
      <w:pPr>
        <w:autoSpaceDE w:val="0"/>
        <w:autoSpaceDN w:val="0"/>
        <w:adjustRightInd w:val="0"/>
        <w:spacing w:before="240"/>
        <w:ind w:left="720"/>
        <w:jc w:val="center"/>
        <w:rPr>
          <w:b/>
          <w:bCs/>
        </w:rPr>
      </w:pPr>
      <w:r w:rsidRPr="00B5577E">
        <w:rPr>
          <w:b/>
          <w:bCs/>
          <w:color w:val="000000"/>
          <w:u w:val="single"/>
        </w:rPr>
        <w:t>SCHEDULE 2</w:t>
      </w:r>
    </w:p>
    <w:p w14:paraId="1257B656" w14:textId="77777777" w:rsidR="009E00DC" w:rsidRDefault="009E00DC" w:rsidP="009E00DC">
      <w:pPr>
        <w:autoSpaceDE w:val="0"/>
        <w:autoSpaceDN w:val="0"/>
        <w:adjustRightInd w:val="0"/>
        <w:spacing w:before="240"/>
        <w:ind w:left="284"/>
        <w:rPr>
          <w:b/>
          <w:bCs/>
        </w:rPr>
      </w:pPr>
      <w:r w:rsidRPr="006635F4">
        <w:rPr>
          <w:b/>
          <w:bCs/>
        </w:rPr>
        <w:t>Introduction to the Integrity Management System (IMS)</w:t>
      </w:r>
    </w:p>
    <w:p w14:paraId="49FAC760" w14:textId="163096F4" w:rsidR="009E00DC" w:rsidRDefault="009E00DC" w:rsidP="005653ED">
      <w:pPr>
        <w:numPr>
          <w:ilvl w:val="1"/>
          <w:numId w:val="23"/>
        </w:numPr>
        <w:autoSpaceDE w:val="0"/>
        <w:autoSpaceDN w:val="0"/>
        <w:adjustRightInd w:val="0"/>
        <w:spacing w:before="240"/>
        <w:ind w:hanging="513"/>
        <w:jc w:val="both"/>
      </w:pPr>
      <w:r w:rsidRPr="00FB014F">
        <w:t xml:space="preserve">CGD network comprises of important assets transporting flammable gas under pressure within the densely inhabited areas. As such, they expose people, communities and the environment to risks in case of failure. On the other hand, CGD network are themselves exposed to external damages caused by third parties and in many cases such external damages are the main cause for network failure. Further, the life-line of the masses in regard to domestic cooking of food and movement in vehicles are fully dependent on CGD network. In case of failure, normal life may be badly disrupted. It is, therefore, essential that a system is introduced which ensures </w:t>
      </w:r>
      <w:r w:rsidR="00331384">
        <w:rPr>
          <w:rStyle w:val="FootnoteReference"/>
        </w:rPr>
        <w:footnoteReference w:id="19"/>
      </w:r>
      <w:r w:rsidR="00331384">
        <w:t>[optimal]</w:t>
      </w:r>
      <w:r w:rsidRPr="00FB014F">
        <w:t xml:space="preserve"> availability of the network with minimum disruption and damages.</w:t>
      </w:r>
    </w:p>
    <w:p w14:paraId="34BF8851" w14:textId="77777777" w:rsidR="009E00DC" w:rsidRPr="00FB014F" w:rsidRDefault="009E00DC" w:rsidP="005653ED">
      <w:pPr>
        <w:numPr>
          <w:ilvl w:val="1"/>
          <w:numId w:val="23"/>
        </w:numPr>
        <w:autoSpaceDE w:val="0"/>
        <w:autoSpaceDN w:val="0"/>
        <w:adjustRightInd w:val="0"/>
        <w:spacing w:before="240"/>
        <w:ind w:hanging="513"/>
        <w:jc w:val="both"/>
      </w:pPr>
      <w:r w:rsidRPr="00FB014F">
        <w:t>An Integrity Management System for CGD networks provides a comprehensive and structured framework for assessment of CGD networks condition, likely threats, risks assessment and mitigation actions to ensure safe and incident free operation of CGD networks.</w:t>
      </w:r>
    </w:p>
    <w:p w14:paraId="4B8AEF8B" w14:textId="6B3A0F3E" w:rsidR="009E00DC" w:rsidRDefault="00331384" w:rsidP="005653ED">
      <w:pPr>
        <w:numPr>
          <w:ilvl w:val="1"/>
          <w:numId w:val="23"/>
        </w:numPr>
        <w:autoSpaceDE w:val="0"/>
        <w:autoSpaceDN w:val="0"/>
        <w:adjustRightInd w:val="0"/>
        <w:spacing w:before="240"/>
        <w:ind w:hanging="513"/>
        <w:jc w:val="both"/>
        <w:rPr>
          <w:b/>
          <w:bCs/>
        </w:rPr>
      </w:pPr>
      <w:r>
        <w:rPr>
          <w:rStyle w:val="FootnoteReference"/>
        </w:rPr>
        <w:footnoteReference w:id="20"/>
      </w:r>
      <w:r>
        <w:t>[****</w:t>
      </w:r>
      <w:r>
        <w:rPr>
          <w:b/>
          <w:bCs/>
        </w:rPr>
        <w:t>]</w:t>
      </w:r>
    </w:p>
    <w:p w14:paraId="7C39E045"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4B3E9B6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C8162D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32817802"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379E424"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6499E5F"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EC33E44"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8847EE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EDEF69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03125A1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833A98D"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F317E3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80E4D6B"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C1488AE" w14:textId="48C3BBF4" w:rsidR="009E00DC" w:rsidRDefault="009E00DC" w:rsidP="009E00DC">
      <w:pPr>
        <w:pStyle w:val="StyleArial18ptBoldCentered"/>
        <w:spacing w:before="240" w:after="0"/>
        <w:ind w:left="360"/>
        <w:rPr>
          <w:rFonts w:ascii="Times New Roman" w:hAnsi="Times New Roman" w:cs="Times New Roman"/>
          <w:b w:val="0"/>
          <w:bCs w:val="0"/>
          <w:spacing w:val="0"/>
          <w:sz w:val="24"/>
          <w:szCs w:val="24"/>
        </w:rPr>
      </w:pPr>
      <w:r w:rsidRPr="006635F4">
        <w:rPr>
          <w:rFonts w:ascii="Times New Roman" w:hAnsi="Times New Roman" w:cs="Times New Roman"/>
          <w:sz w:val="24"/>
          <w:szCs w:val="24"/>
          <w:u w:val="single"/>
        </w:rPr>
        <w:t>SCHEDULE 3</w:t>
      </w:r>
    </w:p>
    <w:p w14:paraId="2ACC453E" w14:textId="77777777" w:rsidR="009E00DC" w:rsidRDefault="009E00DC" w:rsidP="009E00DC">
      <w:pPr>
        <w:pStyle w:val="StyleArial18ptBoldCentered"/>
        <w:tabs>
          <w:tab w:val="left" w:pos="1980"/>
        </w:tabs>
        <w:spacing w:after="0"/>
        <w:ind w:left="2970" w:hanging="2970"/>
        <w:jc w:val="left"/>
        <w:rPr>
          <w:rFonts w:ascii="Times New Roman" w:hAnsi="Times New Roman" w:cs="Times New Roman"/>
          <w:sz w:val="24"/>
          <w:szCs w:val="24"/>
        </w:rPr>
      </w:pPr>
    </w:p>
    <w:p w14:paraId="798920AE" w14:textId="77777777" w:rsidR="009E00DC" w:rsidRDefault="009E00DC" w:rsidP="009E00DC">
      <w:pPr>
        <w:pStyle w:val="StyleArial18ptBoldCentered"/>
        <w:spacing w:after="0"/>
        <w:ind w:left="284"/>
        <w:jc w:val="left"/>
        <w:rPr>
          <w:rFonts w:ascii="Times New Roman" w:hAnsi="Times New Roman" w:cs="Times New Roman"/>
          <w:sz w:val="24"/>
          <w:szCs w:val="24"/>
          <w:lang w:eastAsia="en-IN"/>
        </w:rPr>
      </w:pPr>
      <w:r w:rsidRPr="007039E4">
        <w:rPr>
          <w:rFonts w:ascii="Times New Roman" w:hAnsi="Times New Roman" w:cs="Times New Roman"/>
          <w:sz w:val="24"/>
          <w:szCs w:val="24"/>
          <w:lang w:eastAsia="en-IN"/>
        </w:rPr>
        <w:t>Description of CGD Network</w:t>
      </w:r>
    </w:p>
    <w:p w14:paraId="1CB7A627" w14:textId="77777777" w:rsidR="009E00DC" w:rsidRPr="007039E4" w:rsidRDefault="009E00DC" w:rsidP="009E00DC">
      <w:pPr>
        <w:pStyle w:val="StyleArial18ptBoldCentered"/>
        <w:spacing w:after="0"/>
        <w:ind w:left="2970" w:hanging="2970"/>
        <w:jc w:val="left"/>
        <w:rPr>
          <w:rFonts w:ascii="Times New Roman" w:hAnsi="Times New Roman" w:cs="Times New Roman"/>
          <w:sz w:val="24"/>
          <w:szCs w:val="24"/>
        </w:rPr>
      </w:pPr>
    </w:p>
    <w:p w14:paraId="4C6DF238" w14:textId="77777777" w:rsidR="009E00DC" w:rsidRPr="006635F4" w:rsidRDefault="009E00DC" w:rsidP="009E00DC">
      <w:pPr>
        <w:numPr>
          <w:ilvl w:val="1"/>
          <w:numId w:val="4"/>
        </w:numPr>
        <w:autoSpaceDE w:val="0"/>
        <w:autoSpaceDN w:val="0"/>
        <w:adjustRightInd w:val="0"/>
        <w:spacing w:before="120" w:line="276" w:lineRule="auto"/>
        <w:jc w:val="both"/>
        <w:rPr>
          <w:lang w:eastAsia="en-IN"/>
        </w:rPr>
      </w:pPr>
      <w:r w:rsidRPr="006635F4">
        <w:rPr>
          <w:b/>
          <w:bCs/>
          <w:lang w:eastAsia="en-IN"/>
        </w:rPr>
        <w:t>Physical description.</w:t>
      </w:r>
      <w:r>
        <w:rPr>
          <w:b/>
          <w:bCs/>
          <w:lang w:eastAsia="en-IN"/>
        </w:rPr>
        <w:t xml:space="preserve"> </w:t>
      </w:r>
    </w:p>
    <w:p w14:paraId="30F23632" w14:textId="31BD086D" w:rsidR="009E00DC" w:rsidRDefault="009E00DC" w:rsidP="009E00DC">
      <w:pPr>
        <w:autoSpaceDE w:val="0"/>
        <w:autoSpaceDN w:val="0"/>
        <w:adjustRightInd w:val="0"/>
        <w:spacing w:before="120" w:line="276" w:lineRule="auto"/>
        <w:ind w:left="1080"/>
        <w:jc w:val="both"/>
        <w:rPr>
          <w:lang w:eastAsia="en-IN"/>
        </w:rPr>
      </w:pPr>
      <w:bookmarkStart w:id="1" w:name="_Hlk32578044"/>
      <w:r w:rsidRPr="006635F4">
        <w:rPr>
          <w:lang w:eastAsia="en-IN"/>
        </w:rPr>
        <w:t>Description of CGD Network</w:t>
      </w:r>
      <w:bookmarkEnd w:id="1"/>
      <w:r w:rsidRPr="006635F4">
        <w:rPr>
          <w:lang w:eastAsia="en-IN"/>
        </w:rPr>
        <w:t xml:space="preserve"> should include specific description of the primary networks, secondary and tertiary networks with respect to design specifications, length, major installations details such as: </w:t>
      </w:r>
    </w:p>
    <w:p w14:paraId="3D128AA6" w14:textId="6F03DE4C" w:rsidR="00C50166" w:rsidRPr="00722785" w:rsidRDefault="00C50166" w:rsidP="00C50166">
      <w:pPr>
        <w:pStyle w:val="BodyTextIndent3"/>
        <w:spacing w:after="0"/>
        <w:ind w:left="1855" w:hanging="154"/>
        <w:jc w:val="both"/>
        <w:rPr>
          <w:color w:val="000000"/>
          <w:sz w:val="24"/>
          <w:szCs w:val="24"/>
        </w:rPr>
      </w:pPr>
      <w:r>
        <w:rPr>
          <w:rStyle w:val="FootnoteReference"/>
          <w:lang w:eastAsia="en-IN"/>
        </w:rPr>
        <w:footnoteReference w:id="21"/>
      </w:r>
      <w:r>
        <w:rPr>
          <w:lang w:eastAsia="en-IN"/>
        </w:rPr>
        <w:t>[</w:t>
      </w:r>
      <w:r w:rsidRPr="00722785">
        <w:rPr>
          <w:color w:val="000000"/>
          <w:sz w:val="24"/>
          <w:szCs w:val="24"/>
        </w:rPr>
        <w:t>3.1.1</w:t>
      </w:r>
      <w:r w:rsidRPr="00722785">
        <w:rPr>
          <w:color w:val="000000"/>
          <w:sz w:val="24"/>
          <w:szCs w:val="24"/>
        </w:rPr>
        <w:tab/>
        <w:t>Sub Transmission Pipeline (STPL)</w:t>
      </w:r>
    </w:p>
    <w:p w14:paraId="0B5DE1B1"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3.1.2</w:t>
      </w:r>
      <w:r w:rsidRPr="00722785">
        <w:rPr>
          <w:color w:val="000000"/>
          <w:sz w:val="24"/>
          <w:szCs w:val="24"/>
        </w:rPr>
        <w:tab/>
        <w:t>City Gas Station (CGS)</w:t>
      </w:r>
    </w:p>
    <w:p w14:paraId="2BA7FF8B"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3.1.3</w:t>
      </w:r>
      <w:r w:rsidRPr="00722785">
        <w:rPr>
          <w:color w:val="000000"/>
          <w:sz w:val="24"/>
          <w:szCs w:val="24"/>
        </w:rPr>
        <w:tab/>
        <w:t>LNG/ LCNG dispensing stations/ LNG Vaporisation skid</w:t>
      </w:r>
    </w:p>
    <w:p w14:paraId="670352D5"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lastRenderedPageBreak/>
        <w:t>3.1.4</w:t>
      </w:r>
      <w:r w:rsidRPr="00722785">
        <w:rPr>
          <w:color w:val="000000"/>
          <w:sz w:val="24"/>
          <w:szCs w:val="24"/>
        </w:rPr>
        <w:tab/>
        <w:t>Odorization System</w:t>
      </w:r>
    </w:p>
    <w:p w14:paraId="058D9F55"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3.1.5</w:t>
      </w:r>
      <w:r w:rsidRPr="00722785">
        <w:rPr>
          <w:color w:val="000000"/>
          <w:sz w:val="24"/>
          <w:szCs w:val="24"/>
        </w:rPr>
        <w:tab/>
        <w:t>Steel pipeline networks</w:t>
      </w:r>
    </w:p>
    <w:p w14:paraId="25262D36"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3.1.6</w:t>
      </w:r>
      <w:r w:rsidRPr="00722785">
        <w:rPr>
          <w:color w:val="000000"/>
          <w:sz w:val="24"/>
          <w:szCs w:val="24"/>
        </w:rPr>
        <w:tab/>
        <w:t>Secondary PE networks</w:t>
      </w:r>
    </w:p>
    <w:p w14:paraId="44A14656"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3.1.7</w:t>
      </w:r>
      <w:r w:rsidRPr="00722785">
        <w:rPr>
          <w:color w:val="000000"/>
          <w:sz w:val="24"/>
          <w:szCs w:val="24"/>
        </w:rPr>
        <w:tab/>
        <w:t>Tertiary networks, PE, GI and/ or copper</w:t>
      </w:r>
    </w:p>
    <w:p w14:paraId="7A142349"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3.1.8</w:t>
      </w:r>
      <w:r w:rsidRPr="00722785">
        <w:rPr>
          <w:color w:val="000000"/>
          <w:sz w:val="24"/>
          <w:szCs w:val="24"/>
        </w:rPr>
        <w:tab/>
        <w:t>District Regulating Station (DRS)</w:t>
      </w:r>
    </w:p>
    <w:p w14:paraId="719AA3BF"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3.1.9</w:t>
      </w:r>
      <w:r w:rsidRPr="00722785">
        <w:rPr>
          <w:color w:val="000000"/>
          <w:sz w:val="24"/>
          <w:szCs w:val="24"/>
        </w:rPr>
        <w:tab/>
        <w:t>Isolation Valves (Steel, PE)</w:t>
      </w:r>
    </w:p>
    <w:p w14:paraId="5488DCE2"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3.1.10</w:t>
      </w:r>
      <w:r w:rsidRPr="00722785">
        <w:rPr>
          <w:color w:val="000000"/>
          <w:sz w:val="24"/>
          <w:szCs w:val="24"/>
        </w:rPr>
        <w:tab/>
        <w:t>CNG station-Mother, Online, Daughter Booster Station (DBS)</w:t>
      </w:r>
    </w:p>
    <w:p w14:paraId="218EA5B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3.1.11</w:t>
      </w:r>
      <w:r w:rsidRPr="00722785">
        <w:rPr>
          <w:color w:val="000000"/>
          <w:sz w:val="24"/>
          <w:szCs w:val="24"/>
        </w:rPr>
        <w:tab/>
        <w:t>Compressor at CNG stations</w:t>
      </w:r>
    </w:p>
    <w:p w14:paraId="7879231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3.1.12</w:t>
      </w:r>
      <w:r w:rsidRPr="00722785">
        <w:rPr>
          <w:color w:val="000000"/>
          <w:sz w:val="24"/>
          <w:szCs w:val="24"/>
        </w:rPr>
        <w:tab/>
        <w:t>Cascade &amp; Cascade Transport Vehicle (CTV)/ LNG Tank truck</w:t>
      </w:r>
    </w:p>
    <w:p w14:paraId="5A451F79" w14:textId="77777777" w:rsidR="00C50166" w:rsidRPr="00722785" w:rsidRDefault="00C50166" w:rsidP="00C50166">
      <w:pPr>
        <w:pStyle w:val="BodyTextIndent3"/>
        <w:spacing w:after="0"/>
        <w:ind w:left="2880" w:hanging="1025"/>
        <w:jc w:val="both"/>
        <w:rPr>
          <w:color w:val="000000"/>
          <w:sz w:val="24"/>
          <w:szCs w:val="24"/>
        </w:rPr>
      </w:pPr>
      <w:r w:rsidRPr="00722785">
        <w:rPr>
          <w:color w:val="000000"/>
          <w:sz w:val="24"/>
          <w:szCs w:val="24"/>
        </w:rPr>
        <w:t>3.1.13</w:t>
      </w:r>
      <w:r w:rsidRPr="00722785">
        <w:rPr>
          <w:color w:val="000000"/>
          <w:sz w:val="24"/>
          <w:szCs w:val="24"/>
        </w:rPr>
        <w:tab/>
        <w:t>Individual Pressure Regulating Station (IPRS), Common Pressure Regulating Station (CPRS), Metering Station (MRS)</w:t>
      </w:r>
    </w:p>
    <w:p w14:paraId="28D53C40"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3.1.14</w:t>
      </w:r>
      <w:r w:rsidRPr="00722785">
        <w:rPr>
          <w:color w:val="000000"/>
          <w:sz w:val="24"/>
          <w:szCs w:val="24"/>
        </w:rPr>
        <w:tab/>
        <w:t>Control room and/or Master Control Station (if any)</w:t>
      </w:r>
    </w:p>
    <w:p w14:paraId="17752E2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3.1.15</w:t>
      </w:r>
      <w:r w:rsidRPr="00722785">
        <w:rPr>
          <w:color w:val="000000"/>
          <w:sz w:val="24"/>
          <w:szCs w:val="24"/>
        </w:rPr>
        <w:tab/>
        <w:t>Instrumentation and Electrical systems</w:t>
      </w:r>
    </w:p>
    <w:p w14:paraId="057966C4"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3.1.16</w:t>
      </w:r>
      <w:r w:rsidRPr="00722785">
        <w:rPr>
          <w:color w:val="000000"/>
          <w:sz w:val="24"/>
          <w:szCs w:val="24"/>
        </w:rPr>
        <w:tab/>
        <w:t>Supervisory Control and Data Acquisition (if any)</w:t>
      </w:r>
    </w:p>
    <w:p w14:paraId="3019F61F" w14:textId="77777777" w:rsidR="00C50166" w:rsidRDefault="00C50166" w:rsidP="00C50166">
      <w:pPr>
        <w:pStyle w:val="BodyTextIndent3"/>
        <w:spacing w:after="0"/>
        <w:ind w:left="1855"/>
        <w:jc w:val="both"/>
        <w:rPr>
          <w:color w:val="000000"/>
          <w:sz w:val="24"/>
          <w:szCs w:val="24"/>
        </w:rPr>
      </w:pPr>
      <w:r w:rsidRPr="00722785">
        <w:rPr>
          <w:color w:val="000000"/>
          <w:sz w:val="24"/>
          <w:szCs w:val="24"/>
        </w:rPr>
        <w:t>3.1.17</w:t>
      </w:r>
      <w:r w:rsidRPr="00722785">
        <w:rPr>
          <w:color w:val="000000"/>
          <w:sz w:val="24"/>
          <w:szCs w:val="24"/>
        </w:rPr>
        <w:tab/>
        <w:t>Safety Equipments</w:t>
      </w:r>
    </w:p>
    <w:p w14:paraId="3BF9036E" w14:textId="55B8DD98" w:rsidR="00C50166" w:rsidRPr="00C50166" w:rsidRDefault="00C50166" w:rsidP="00C50166">
      <w:pPr>
        <w:pStyle w:val="BodyTextIndent3"/>
        <w:spacing w:after="0"/>
        <w:ind w:left="1855"/>
        <w:jc w:val="both"/>
        <w:rPr>
          <w:color w:val="000000"/>
          <w:sz w:val="24"/>
          <w:szCs w:val="24"/>
        </w:rPr>
      </w:pPr>
      <w:r w:rsidRPr="00722785">
        <w:rPr>
          <w:color w:val="000000"/>
          <w:sz w:val="24"/>
          <w:szCs w:val="24"/>
        </w:rPr>
        <w:t>3.1.18</w:t>
      </w:r>
      <w:r w:rsidRPr="00722785">
        <w:rPr>
          <w:color w:val="000000"/>
          <w:sz w:val="24"/>
          <w:szCs w:val="24"/>
        </w:rPr>
        <w:tab/>
        <w:t>Customer base (PNG, CNG, Industrial and Commercial installations)</w:t>
      </w:r>
      <w:r>
        <w:rPr>
          <w:lang w:eastAsia="en-IN"/>
        </w:rPr>
        <w:t>]</w:t>
      </w:r>
    </w:p>
    <w:p w14:paraId="369ED7A0" w14:textId="77777777" w:rsidR="009E00DC" w:rsidRPr="006635F4" w:rsidRDefault="009E00DC" w:rsidP="00C50166">
      <w:pPr>
        <w:numPr>
          <w:ilvl w:val="1"/>
          <w:numId w:val="5"/>
        </w:numPr>
        <w:autoSpaceDE w:val="0"/>
        <w:autoSpaceDN w:val="0"/>
        <w:adjustRightInd w:val="0"/>
        <w:spacing w:before="240" w:line="276" w:lineRule="auto"/>
        <w:ind w:left="1134"/>
        <w:jc w:val="both"/>
        <w:rPr>
          <w:b/>
          <w:bCs/>
          <w:lang w:eastAsia="en-IN"/>
        </w:rPr>
      </w:pPr>
      <w:r w:rsidRPr="006635F4">
        <w:rPr>
          <w:b/>
          <w:bCs/>
          <w:lang w:eastAsia="en-IN"/>
        </w:rPr>
        <w:t>Other description.</w:t>
      </w:r>
    </w:p>
    <w:p w14:paraId="06C2E7B3"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Interfaces with other Geographical Area/pipeline/Facilities (if available);</w:t>
      </w:r>
    </w:p>
    <w:p w14:paraId="7E3F77F2" w14:textId="6C7272BD" w:rsidR="009E00DC" w:rsidRPr="006635F4" w:rsidRDefault="00C50166" w:rsidP="009E00DC">
      <w:pPr>
        <w:numPr>
          <w:ilvl w:val="2"/>
          <w:numId w:val="5"/>
        </w:numPr>
        <w:autoSpaceDE w:val="0"/>
        <w:autoSpaceDN w:val="0"/>
        <w:adjustRightInd w:val="0"/>
        <w:spacing w:before="120"/>
        <w:ind w:left="2160" w:hanging="742"/>
        <w:jc w:val="both"/>
        <w:rPr>
          <w:lang w:eastAsia="en-IN"/>
        </w:rPr>
      </w:pPr>
      <w:r>
        <w:rPr>
          <w:rStyle w:val="FootnoteReference"/>
          <w:lang w:eastAsia="en-IN"/>
        </w:rPr>
        <w:footnoteReference w:id="22"/>
      </w:r>
      <w:r>
        <w:rPr>
          <w:lang w:eastAsia="en-IN"/>
        </w:rPr>
        <w:t>[****]</w:t>
      </w:r>
    </w:p>
    <w:p w14:paraId="63E96869"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Information on Documentation Relating to design, construction, operations, maintenance, etc.;</w:t>
      </w:r>
    </w:p>
    <w:p w14:paraId="0C577AC2" w14:textId="50C89FAD" w:rsidR="009E00DC" w:rsidRPr="006635F4" w:rsidRDefault="00C50166" w:rsidP="009E00DC">
      <w:pPr>
        <w:numPr>
          <w:ilvl w:val="2"/>
          <w:numId w:val="5"/>
        </w:numPr>
        <w:autoSpaceDE w:val="0"/>
        <w:autoSpaceDN w:val="0"/>
        <w:adjustRightInd w:val="0"/>
        <w:spacing w:before="120"/>
        <w:ind w:left="2160" w:hanging="742"/>
        <w:jc w:val="both"/>
        <w:rPr>
          <w:lang w:eastAsia="en-IN"/>
        </w:rPr>
      </w:pPr>
      <w:r>
        <w:rPr>
          <w:rStyle w:val="FootnoteReference"/>
          <w:lang w:eastAsia="en-IN"/>
        </w:rPr>
        <w:footnoteReference w:id="23"/>
      </w:r>
      <w:r>
        <w:rPr>
          <w:lang w:eastAsia="en-IN"/>
        </w:rPr>
        <w:t>[****]</w:t>
      </w:r>
    </w:p>
    <w:p w14:paraId="130D2C90" w14:textId="77777777" w:rsidR="009E00DC" w:rsidRPr="006635F4" w:rsidRDefault="009E00DC" w:rsidP="009E00DC">
      <w:pPr>
        <w:pStyle w:val="StyleArial18ptBoldCentered"/>
        <w:spacing w:after="0"/>
        <w:rPr>
          <w:rFonts w:ascii="Times New Roman" w:hAnsi="Times New Roman" w:cs="Times New Roman"/>
          <w:sz w:val="24"/>
          <w:szCs w:val="24"/>
        </w:rPr>
      </w:pPr>
    </w:p>
    <w:p w14:paraId="3006B23D"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28F9EA3A"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66F869A5"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7B7339BF" w14:textId="169B82DF" w:rsidR="009E00DC" w:rsidRDefault="009E00DC" w:rsidP="009E00DC">
      <w:pPr>
        <w:pStyle w:val="StyleArial18ptBoldCentered"/>
        <w:spacing w:before="240"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4</w:t>
      </w:r>
    </w:p>
    <w:p w14:paraId="0E7B3F63" w14:textId="77777777" w:rsidR="009E00DC" w:rsidRPr="005757D2" w:rsidRDefault="009E00DC" w:rsidP="009E00DC">
      <w:pPr>
        <w:pStyle w:val="StyleArial18ptBoldCentered"/>
        <w:spacing w:before="240" w:after="0"/>
        <w:ind w:left="426"/>
        <w:jc w:val="left"/>
        <w:rPr>
          <w:rFonts w:ascii="Times New Roman" w:hAnsi="Times New Roman" w:cs="Times New Roman"/>
          <w:sz w:val="24"/>
          <w:szCs w:val="24"/>
          <w:u w:val="single"/>
        </w:rPr>
      </w:pPr>
      <w:r w:rsidRPr="006635F4">
        <w:rPr>
          <w:rFonts w:ascii="Times New Roman" w:hAnsi="Times New Roman" w:cs="Times New Roman"/>
          <w:sz w:val="24"/>
          <w:szCs w:val="24"/>
        </w:rPr>
        <w:t xml:space="preserve">Selection of appropriate Integrity Management System </w:t>
      </w:r>
    </w:p>
    <w:p w14:paraId="293B7B21" w14:textId="77777777" w:rsidR="009E00DC" w:rsidRDefault="009E00DC" w:rsidP="009E00DC">
      <w:pPr>
        <w:numPr>
          <w:ilvl w:val="1"/>
          <w:numId w:val="6"/>
        </w:numPr>
        <w:tabs>
          <w:tab w:val="clear" w:pos="720"/>
        </w:tabs>
        <w:autoSpaceDE w:val="0"/>
        <w:autoSpaceDN w:val="0"/>
        <w:adjustRightInd w:val="0"/>
        <w:spacing w:before="240"/>
        <w:ind w:left="1276"/>
        <w:jc w:val="both"/>
        <w:rPr>
          <w:spacing w:val="20"/>
        </w:rPr>
      </w:pPr>
      <w:r>
        <w:t>Integrity Management System for CGD Networks could employ either a Performance based IMS or a Prescriptive type Integrity Management System. Whereas, CGD industry has gathered a reasonable good experience of CGD operations and such CGD industry is fairly mature, a Performance based Integrity Management System are appreciated globally. However, where CGD networks are in developing stage, a Prescriptive type Integrity Management is recommended. Whereas, the Performance based Integrity Management System recognizes the experience of the entity which has been operating the CGD network but the Prescriptive type Integrity System, is more rigorous as it considers the worst case scenario of the failures in the CGD networks and therefore worst case scenario for mitigation.</w:t>
      </w:r>
    </w:p>
    <w:p w14:paraId="69EF635F" w14:textId="724D60C2" w:rsidR="009E00DC" w:rsidRDefault="009E00DC" w:rsidP="009E00DC">
      <w:pPr>
        <w:numPr>
          <w:ilvl w:val="1"/>
          <w:numId w:val="6"/>
        </w:numPr>
        <w:tabs>
          <w:tab w:val="clear" w:pos="720"/>
        </w:tabs>
        <w:autoSpaceDE w:val="0"/>
        <w:autoSpaceDN w:val="0"/>
        <w:adjustRightInd w:val="0"/>
        <w:spacing w:before="240"/>
        <w:ind w:left="1276"/>
        <w:jc w:val="both"/>
        <w:rPr>
          <w:spacing w:val="20"/>
        </w:rPr>
      </w:pPr>
      <w:r>
        <w:t>Though subsequent schedule in these regulations apply to both prescriptive and performance based type of Integrity Management System, present regulations mainly focus on prescriptive aspects in absence of adequate historical Integrity Management System data.</w:t>
      </w:r>
      <w:r w:rsidR="00C50166">
        <w:t xml:space="preserve"> </w:t>
      </w:r>
      <w:r w:rsidR="00C50166">
        <w:rPr>
          <w:rStyle w:val="FootnoteReference"/>
        </w:rPr>
        <w:footnoteReference w:id="24"/>
      </w:r>
      <w:r w:rsidR="00C50166">
        <w:t>[</w:t>
      </w:r>
      <w:r w:rsidR="00C50166" w:rsidRPr="00722785">
        <w:rPr>
          <w:color w:val="000000"/>
        </w:rPr>
        <w:t>However, the industry can adopt the performance based type of Integrity Management System based on analysis of the baseline data and subsequent trends.</w:t>
      </w:r>
      <w:r w:rsidR="00C50166">
        <w:t>]</w:t>
      </w:r>
    </w:p>
    <w:p w14:paraId="1FC4312B" w14:textId="53D2FEA2" w:rsidR="009E00DC" w:rsidRPr="00A27B0B" w:rsidRDefault="009E00DC" w:rsidP="009E00DC">
      <w:pPr>
        <w:numPr>
          <w:ilvl w:val="1"/>
          <w:numId w:val="6"/>
        </w:numPr>
        <w:tabs>
          <w:tab w:val="clear" w:pos="720"/>
        </w:tabs>
        <w:autoSpaceDE w:val="0"/>
        <w:autoSpaceDN w:val="0"/>
        <w:adjustRightInd w:val="0"/>
        <w:spacing w:before="240"/>
        <w:ind w:left="1276"/>
        <w:jc w:val="both"/>
        <w:rPr>
          <w:spacing w:val="20"/>
        </w:rPr>
      </w:pPr>
      <w:r>
        <w:t xml:space="preserve">A prescriptive of Integrity Management System mandates the implementation of an established process for addressing the risks, their consequences and proven methods for mitigation. It also mandates the in-house development of Integrity </w:t>
      </w:r>
      <w:r w:rsidR="00FE5E7D">
        <w:rPr>
          <w:rStyle w:val="FootnoteReference"/>
        </w:rPr>
        <w:footnoteReference w:id="25"/>
      </w:r>
      <w:r w:rsidR="00FE5E7D">
        <w:t>[****]</w:t>
      </w:r>
      <w:r>
        <w:t>.</w:t>
      </w:r>
      <w:r w:rsidR="00FE5E7D">
        <w:t xml:space="preserve"> </w:t>
      </w:r>
      <w:r w:rsidR="00FE5E7D">
        <w:rPr>
          <w:rStyle w:val="FootnoteReference"/>
        </w:rPr>
        <w:footnoteReference w:id="26"/>
      </w:r>
      <w:r w:rsidR="00FE5E7D">
        <w:t>[</w:t>
      </w:r>
      <w:r w:rsidR="00FE5E7D" w:rsidRPr="00722785">
        <w:rPr>
          <w:color w:val="000000"/>
        </w:rPr>
        <w:t>Management Plan and Management of Change process pertaining to technical aspects, however, Entity may adopt more rigorous IMP within a prescriptive IMP based on their in-house assessment.</w:t>
      </w:r>
      <w:r w:rsidR="00FE5E7D">
        <w:rPr>
          <w:color w:val="000000"/>
        </w:rPr>
        <w:t>]</w:t>
      </w:r>
    </w:p>
    <w:p w14:paraId="449F098D" w14:textId="77777777" w:rsidR="009E00DC" w:rsidRPr="006635F4" w:rsidRDefault="009E00DC" w:rsidP="009E00DC">
      <w:pPr>
        <w:pStyle w:val="StyleArial18ptBoldCentered"/>
        <w:spacing w:after="0"/>
        <w:rPr>
          <w:rFonts w:ascii="Times New Roman" w:hAnsi="Times New Roman" w:cs="Times New Roman"/>
          <w:sz w:val="24"/>
          <w:szCs w:val="24"/>
        </w:rPr>
      </w:pPr>
    </w:p>
    <w:p w14:paraId="14034F6C" w14:textId="77777777" w:rsidR="00FE5E7D" w:rsidRDefault="00FE5E7D" w:rsidP="009E00DC">
      <w:pPr>
        <w:jc w:val="center"/>
        <w:rPr>
          <w:b/>
          <w:bCs/>
          <w:u w:val="single"/>
        </w:rPr>
      </w:pPr>
    </w:p>
    <w:p w14:paraId="58FB6352" w14:textId="77777777" w:rsidR="00FE5E7D" w:rsidRDefault="00FE5E7D" w:rsidP="009E00DC">
      <w:pPr>
        <w:jc w:val="center"/>
        <w:rPr>
          <w:b/>
          <w:bCs/>
          <w:u w:val="single"/>
        </w:rPr>
      </w:pPr>
    </w:p>
    <w:p w14:paraId="01D659D1" w14:textId="77777777" w:rsidR="00FE5E7D" w:rsidRDefault="00FE5E7D" w:rsidP="009E00DC">
      <w:pPr>
        <w:jc w:val="center"/>
        <w:rPr>
          <w:b/>
          <w:bCs/>
          <w:u w:val="single"/>
        </w:rPr>
      </w:pPr>
    </w:p>
    <w:p w14:paraId="1D1D98F9" w14:textId="77777777" w:rsidR="00FE5E7D" w:rsidRDefault="00FE5E7D" w:rsidP="009E00DC">
      <w:pPr>
        <w:jc w:val="center"/>
        <w:rPr>
          <w:b/>
          <w:bCs/>
          <w:u w:val="single"/>
        </w:rPr>
      </w:pPr>
    </w:p>
    <w:p w14:paraId="059E38DF" w14:textId="77777777" w:rsidR="00FE5E7D" w:rsidRDefault="00FE5E7D" w:rsidP="009E00DC">
      <w:pPr>
        <w:jc w:val="center"/>
        <w:rPr>
          <w:b/>
          <w:bCs/>
          <w:u w:val="single"/>
        </w:rPr>
      </w:pPr>
    </w:p>
    <w:p w14:paraId="548A43B6" w14:textId="77777777" w:rsidR="00FE5E7D" w:rsidRDefault="00FE5E7D" w:rsidP="009E00DC">
      <w:pPr>
        <w:jc w:val="center"/>
        <w:rPr>
          <w:b/>
          <w:bCs/>
          <w:u w:val="single"/>
        </w:rPr>
      </w:pPr>
    </w:p>
    <w:p w14:paraId="5D9E0F99" w14:textId="77777777" w:rsidR="00FE5E7D" w:rsidRDefault="00FE5E7D" w:rsidP="009E00DC">
      <w:pPr>
        <w:jc w:val="center"/>
        <w:rPr>
          <w:b/>
          <w:bCs/>
          <w:u w:val="single"/>
        </w:rPr>
      </w:pPr>
    </w:p>
    <w:p w14:paraId="2C205865" w14:textId="77777777" w:rsidR="00FE5E7D" w:rsidRDefault="00FE5E7D" w:rsidP="009E00DC">
      <w:pPr>
        <w:jc w:val="center"/>
        <w:rPr>
          <w:b/>
          <w:bCs/>
          <w:u w:val="single"/>
        </w:rPr>
      </w:pPr>
    </w:p>
    <w:p w14:paraId="49DFF947" w14:textId="77777777" w:rsidR="00FE5E7D" w:rsidRDefault="00FE5E7D" w:rsidP="009E00DC">
      <w:pPr>
        <w:jc w:val="center"/>
        <w:rPr>
          <w:b/>
          <w:bCs/>
          <w:u w:val="single"/>
        </w:rPr>
      </w:pPr>
    </w:p>
    <w:p w14:paraId="10DCCEAF" w14:textId="77777777" w:rsidR="00FE5E7D" w:rsidRDefault="00FE5E7D" w:rsidP="009E00DC">
      <w:pPr>
        <w:jc w:val="center"/>
        <w:rPr>
          <w:b/>
          <w:bCs/>
          <w:u w:val="single"/>
        </w:rPr>
      </w:pPr>
    </w:p>
    <w:p w14:paraId="335315B5" w14:textId="77777777" w:rsidR="00FE5E7D" w:rsidRDefault="00FE5E7D" w:rsidP="009E00DC">
      <w:pPr>
        <w:jc w:val="center"/>
        <w:rPr>
          <w:b/>
          <w:bCs/>
          <w:u w:val="single"/>
        </w:rPr>
      </w:pPr>
    </w:p>
    <w:p w14:paraId="311D12C8" w14:textId="77777777" w:rsidR="00FE5E7D" w:rsidRDefault="00FE5E7D" w:rsidP="009E00DC">
      <w:pPr>
        <w:jc w:val="center"/>
        <w:rPr>
          <w:b/>
          <w:bCs/>
          <w:u w:val="single"/>
        </w:rPr>
      </w:pPr>
    </w:p>
    <w:p w14:paraId="3A9FCF89" w14:textId="7BB727D7" w:rsidR="009E00DC" w:rsidRPr="00FE5E7D" w:rsidRDefault="00FE5E7D" w:rsidP="00FE5E7D">
      <w:pPr>
        <w:rPr>
          <w:b/>
          <w:bCs/>
        </w:rPr>
      </w:pPr>
      <w:r>
        <w:rPr>
          <w:rStyle w:val="FootnoteReference"/>
          <w:b/>
          <w:bCs/>
        </w:rPr>
        <w:footnoteReference w:id="27"/>
      </w:r>
      <w:r w:rsidRPr="00FE5E7D">
        <w:rPr>
          <w:b/>
          <w:bCs/>
        </w:rPr>
        <w:t>[****</w:t>
      </w:r>
      <w:r w:rsidRPr="00FE5E7D">
        <w:t>]</w:t>
      </w:r>
    </w:p>
    <w:p w14:paraId="1FE9997B" w14:textId="77777777" w:rsidR="009E00DC" w:rsidRPr="00A27B0B" w:rsidRDefault="009E00DC" w:rsidP="009E00DC">
      <w:pPr>
        <w:autoSpaceDE w:val="0"/>
        <w:autoSpaceDN w:val="0"/>
        <w:adjustRightInd w:val="0"/>
        <w:spacing w:before="240"/>
        <w:ind w:left="720"/>
        <w:jc w:val="center"/>
        <w:rPr>
          <w:b/>
          <w:bCs/>
          <w:u w:val="single"/>
        </w:rPr>
      </w:pPr>
      <w:r w:rsidRPr="00A27B0B">
        <w:rPr>
          <w:b/>
          <w:bCs/>
          <w:u w:val="single"/>
        </w:rPr>
        <w:t>SCHEDULE 6</w:t>
      </w:r>
    </w:p>
    <w:p w14:paraId="5FB1CDF0" w14:textId="77777777" w:rsidR="009E00DC" w:rsidRDefault="009E00DC" w:rsidP="009E00DC">
      <w:pPr>
        <w:autoSpaceDE w:val="0"/>
        <w:autoSpaceDN w:val="0"/>
        <w:adjustRightInd w:val="0"/>
        <w:spacing w:before="240"/>
        <w:ind w:left="709"/>
        <w:rPr>
          <w:b/>
          <w:bCs/>
        </w:rPr>
      </w:pPr>
      <w:r w:rsidRPr="00A27B0B">
        <w:rPr>
          <w:b/>
          <w:bCs/>
        </w:rPr>
        <w:t>Designing applicable Integrity Management System for the CGD Network</w:t>
      </w:r>
      <w:bookmarkStart w:id="2" w:name="_Toc165799783"/>
      <w:bookmarkStart w:id="3" w:name="_Toc218165027"/>
      <w:bookmarkStart w:id="4" w:name="_Toc218509464"/>
    </w:p>
    <w:p w14:paraId="4F9B44C1" w14:textId="77777777" w:rsidR="009E00DC" w:rsidRDefault="009E00DC" w:rsidP="00E92523">
      <w:pPr>
        <w:autoSpaceDE w:val="0"/>
        <w:autoSpaceDN w:val="0"/>
        <w:adjustRightInd w:val="0"/>
        <w:spacing w:before="240"/>
        <w:ind w:left="1134"/>
        <w:jc w:val="both"/>
        <w:rPr>
          <w:color w:val="000000"/>
        </w:rPr>
      </w:pPr>
      <w:r w:rsidRPr="006635F4">
        <w:rPr>
          <w:color w:val="000000"/>
        </w:rPr>
        <w:t>All operators of existing and new city gas distribution networks</w:t>
      </w:r>
      <w:r w:rsidRPr="006635F4">
        <w:rPr>
          <w:color w:val="FF0000"/>
        </w:rPr>
        <w:t xml:space="preserve"> </w:t>
      </w:r>
      <w:r w:rsidRPr="006635F4">
        <w:rPr>
          <w:color w:val="000000"/>
        </w:rPr>
        <w:t xml:space="preserve">shall develop an integrity management programme comprising the necessary plans, implementation schedule and assessment of its effectiveness in order to ensure safe and reliable operation of the CGD networks. It is recognized that the comprehensive CGD networks integrity management programme is based on continuous exercise of extensive data collection, assimilation and analysis. Further, an integrity management programme can be devised on specified methods, procedures and time intervals for assessments and analysis or on the basis of performance of the programme with regard to efficacy of integrity assessment plan, its results and mitigation efforts. For operators implementing an integrity management programme in the absence of base line and performance data, it may become imperative to adopt a prescriptive integrity management programme initially.    </w:t>
      </w:r>
      <w:bookmarkEnd w:id="2"/>
      <w:bookmarkEnd w:id="3"/>
      <w:bookmarkEnd w:id="4"/>
    </w:p>
    <w:p w14:paraId="43364A40" w14:textId="618BE9F5" w:rsidR="009E00DC" w:rsidRPr="006E05C6" w:rsidRDefault="009E00DC" w:rsidP="009E00DC">
      <w:pPr>
        <w:autoSpaceDE w:val="0"/>
        <w:autoSpaceDN w:val="0"/>
        <w:adjustRightInd w:val="0"/>
        <w:spacing w:before="240"/>
        <w:ind w:left="1134" w:hanging="425"/>
        <w:jc w:val="both"/>
        <w:rPr>
          <w:b/>
          <w:bCs/>
        </w:rPr>
      </w:pPr>
      <w:r w:rsidRPr="006E05C6">
        <w:rPr>
          <w:b/>
          <w:bCs/>
        </w:rPr>
        <w:t>6.1</w:t>
      </w:r>
      <w:r>
        <w:rPr>
          <w:b/>
          <w:bCs/>
        </w:rPr>
        <w:t xml:space="preserve"> CGD</w:t>
      </w:r>
      <w:r w:rsidRPr="006E05C6">
        <w:rPr>
          <w:b/>
          <w:bCs/>
        </w:rPr>
        <w:t xml:space="preserve"> networks integrity management plan.</w:t>
      </w:r>
    </w:p>
    <w:p w14:paraId="14CB5FD4" w14:textId="77777777" w:rsidR="009E00DC" w:rsidRPr="006635F4" w:rsidRDefault="009E00DC" w:rsidP="009E00DC">
      <w:pPr>
        <w:ind w:left="851"/>
      </w:pPr>
    </w:p>
    <w:p w14:paraId="5928150A" w14:textId="64091064" w:rsidR="009E00DC" w:rsidRDefault="009E00DC" w:rsidP="009E00DC">
      <w:pPr>
        <w:ind w:left="1134"/>
        <w:jc w:val="both"/>
        <w:rPr>
          <w:b/>
          <w:bCs/>
        </w:rPr>
      </w:pPr>
      <w:r w:rsidRPr="006635F4">
        <w:t>All CGD networks and associated facilities installed as a part of network shall be covered in integrity management plan. The cycle of basic processes of integrity management Plan is illustrated (Fig -1) and further detailed hereunder:</w:t>
      </w:r>
      <w:r w:rsidRPr="006635F4">
        <w:rPr>
          <w:b/>
          <w:bCs/>
        </w:rPr>
        <w:t xml:space="preserve"> </w:t>
      </w:r>
    </w:p>
    <w:p w14:paraId="4AC6BB39" w14:textId="45094CF4" w:rsidR="00FE5E7D" w:rsidRDefault="00FE5E7D" w:rsidP="009E00DC">
      <w:pPr>
        <w:ind w:left="1134"/>
        <w:jc w:val="both"/>
        <w:rPr>
          <w:b/>
          <w:bCs/>
        </w:rPr>
      </w:pPr>
    </w:p>
    <w:p w14:paraId="10D9FEEA" w14:textId="16151B6C" w:rsidR="00FE5E7D" w:rsidRDefault="00FE5E7D" w:rsidP="009E00DC">
      <w:pPr>
        <w:ind w:left="1134"/>
        <w:jc w:val="both"/>
        <w:rPr>
          <w:b/>
          <w:bCs/>
        </w:rPr>
      </w:pPr>
    </w:p>
    <w:p w14:paraId="42C9AB7E" w14:textId="4DC4CF86" w:rsidR="00FE5E7D" w:rsidRDefault="00FE5E7D" w:rsidP="009E00DC">
      <w:pPr>
        <w:ind w:left="1134"/>
        <w:jc w:val="both"/>
        <w:rPr>
          <w:b/>
          <w:bCs/>
        </w:rPr>
      </w:pPr>
    </w:p>
    <w:p w14:paraId="125A1DDA" w14:textId="2637E354" w:rsidR="00FE5E7D" w:rsidRDefault="00FE5E7D" w:rsidP="009E00DC">
      <w:pPr>
        <w:ind w:left="1134"/>
        <w:jc w:val="both"/>
        <w:rPr>
          <w:b/>
          <w:bCs/>
        </w:rPr>
      </w:pPr>
    </w:p>
    <w:p w14:paraId="4918CAA8" w14:textId="57237143" w:rsidR="00FE5E7D" w:rsidRDefault="00FE5E7D" w:rsidP="009E00DC">
      <w:pPr>
        <w:ind w:left="1134"/>
        <w:jc w:val="both"/>
        <w:rPr>
          <w:b/>
          <w:bCs/>
        </w:rPr>
      </w:pPr>
    </w:p>
    <w:p w14:paraId="05BCF634" w14:textId="3D3DDAB8" w:rsidR="00FE5E7D" w:rsidRDefault="00FE5E7D" w:rsidP="009E00DC">
      <w:pPr>
        <w:ind w:left="1134"/>
        <w:jc w:val="both"/>
        <w:rPr>
          <w:b/>
          <w:bCs/>
        </w:rPr>
      </w:pPr>
    </w:p>
    <w:p w14:paraId="08FC96AB" w14:textId="5D2CDF15" w:rsidR="00FE5E7D" w:rsidRDefault="00FE5E7D" w:rsidP="009E00DC">
      <w:pPr>
        <w:ind w:left="1134"/>
        <w:jc w:val="both"/>
        <w:rPr>
          <w:b/>
          <w:bCs/>
        </w:rPr>
      </w:pPr>
    </w:p>
    <w:p w14:paraId="1D7714FA" w14:textId="7C6C8752" w:rsidR="00FE5E7D" w:rsidRDefault="00FE5E7D" w:rsidP="009E00DC">
      <w:pPr>
        <w:ind w:left="1134"/>
        <w:jc w:val="both"/>
        <w:rPr>
          <w:b/>
          <w:bCs/>
        </w:rPr>
      </w:pPr>
    </w:p>
    <w:p w14:paraId="6A904016" w14:textId="3AF76A07" w:rsidR="00FE5E7D" w:rsidRDefault="00FE5E7D" w:rsidP="009E00DC">
      <w:pPr>
        <w:ind w:left="1134"/>
        <w:jc w:val="both"/>
        <w:rPr>
          <w:b/>
          <w:bCs/>
        </w:rPr>
      </w:pPr>
    </w:p>
    <w:p w14:paraId="40AB66CF" w14:textId="0A93EBFE" w:rsidR="00FE5E7D" w:rsidRDefault="00FE5E7D" w:rsidP="009E00DC">
      <w:pPr>
        <w:ind w:left="1134"/>
        <w:jc w:val="both"/>
        <w:rPr>
          <w:b/>
          <w:bCs/>
        </w:rPr>
      </w:pPr>
    </w:p>
    <w:p w14:paraId="67D12C1D" w14:textId="5E964141" w:rsidR="00FE5E7D" w:rsidRDefault="00FE5E7D" w:rsidP="009E00DC">
      <w:pPr>
        <w:ind w:left="1134"/>
        <w:jc w:val="both"/>
        <w:rPr>
          <w:b/>
          <w:bCs/>
        </w:rPr>
      </w:pPr>
    </w:p>
    <w:p w14:paraId="455249F5" w14:textId="00EC12B3" w:rsidR="00FE5E7D" w:rsidRDefault="00FE5E7D" w:rsidP="009E00DC">
      <w:pPr>
        <w:ind w:left="1134"/>
        <w:jc w:val="both"/>
        <w:rPr>
          <w:b/>
          <w:bCs/>
        </w:rPr>
      </w:pPr>
    </w:p>
    <w:p w14:paraId="7B961692" w14:textId="47ECCC10" w:rsidR="00FE5E7D" w:rsidRDefault="00FE5E7D" w:rsidP="009E00DC">
      <w:pPr>
        <w:ind w:left="1134"/>
        <w:jc w:val="both"/>
        <w:rPr>
          <w:b/>
          <w:bCs/>
        </w:rPr>
      </w:pPr>
    </w:p>
    <w:p w14:paraId="625D4BEA" w14:textId="30364280" w:rsidR="00FE5E7D" w:rsidRDefault="00FE5E7D" w:rsidP="009E00DC">
      <w:pPr>
        <w:ind w:left="1134"/>
        <w:jc w:val="both"/>
        <w:rPr>
          <w:b/>
          <w:bCs/>
        </w:rPr>
      </w:pPr>
    </w:p>
    <w:p w14:paraId="2CA1F0F5" w14:textId="5BA5B348" w:rsidR="00FE5E7D" w:rsidRDefault="00FE5E7D" w:rsidP="009E00DC">
      <w:pPr>
        <w:ind w:left="1134"/>
        <w:jc w:val="both"/>
        <w:rPr>
          <w:b/>
          <w:bCs/>
        </w:rPr>
      </w:pPr>
    </w:p>
    <w:p w14:paraId="7EDBA78C" w14:textId="4BB79042" w:rsidR="00FE5E7D" w:rsidRDefault="00FE5E7D" w:rsidP="009E00DC">
      <w:pPr>
        <w:ind w:left="1134"/>
        <w:jc w:val="both"/>
        <w:rPr>
          <w:b/>
          <w:bCs/>
        </w:rPr>
      </w:pPr>
    </w:p>
    <w:p w14:paraId="5C260B1E" w14:textId="3A856141" w:rsidR="00FE5E7D" w:rsidRDefault="00FE5E7D" w:rsidP="009E00DC">
      <w:pPr>
        <w:ind w:left="1134"/>
        <w:jc w:val="both"/>
        <w:rPr>
          <w:b/>
          <w:bCs/>
        </w:rPr>
      </w:pPr>
    </w:p>
    <w:p w14:paraId="29F0CEE9" w14:textId="77777777" w:rsidR="00FE5E7D" w:rsidRDefault="00FE5E7D" w:rsidP="009E00DC">
      <w:pPr>
        <w:ind w:left="1134"/>
        <w:jc w:val="both"/>
        <w:rPr>
          <w:b/>
          <w:bCs/>
        </w:rPr>
      </w:pPr>
    </w:p>
    <w:p w14:paraId="6FA4B342" w14:textId="1C7DE4E3" w:rsidR="009E00DC" w:rsidRDefault="009E00DC" w:rsidP="009E00DC">
      <w:pPr>
        <w:ind w:left="1134"/>
        <w:jc w:val="both"/>
        <w:rPr>
          <w:b/>
          <w:bCs/>
        </w:rPr>
      </w:pPr>
    </w:p>
    <w:p w14:paraId="24C2A053" w14:textId="598D4B0B" w:rsidR="009E00DC" w:rsidRDefault="009E00DC" w:rsidP="009E00DC">
      <w:pPr>
        <w:ind w:left="1134"/>
        <w:jc w:val="both"/>
        <w:rPr>
          <w:b/>
          <w:bCs/>
        </w:rPr>
      </w:pPr>
    </w:p>
    <w:p w14:paraId="1C84DC5C" w14:textId="30067676" w:rsidR="009E00DC" w:rsidRDefault="009E00DC" w:rsidP="009E00DC">
      <w:pPr>
        <w:ind w:left="1134"/>
        <w:jc w:val="both"/>
        <w:rPr>
          <w:b/>
          <w:bCs/>
        </w:rPr>
      </w:pPr>
    </w:p>
    <w:p w14:paraId="1D75957C" w14:textId="37C76C34" w:rsidR="0015492E" w:rsidRPr="00722785" w:rsidRDefault="0015492E" w:rsidP="0015492E">
      <w:pPr>
        <w:pStyle w:val="BodyTextIndent3"/>
        <w:spacing w:before="240" w:after="0"/>
        <w:jc w:val="both"/>
        <w:rPr>
          <w:color w:val="000000"/>
          <w:sz w:val="24"/>
          <w:szCs w:val="24"/>
        </w:rPr>
      </w:pPr>
      <w:r>
        <w:rPr>
          <w:rStyle w:val="FootnoteReference"/>
          <w:color w:val="000000"/>
          <w:sz w:val="24"/>
          <w:szCs w:val="24"/>
        </w:rPr>
        <w:footnoteReference w:id="28"/>
      </w:r>
      <w:r>
        <w:rPr>
          <w:color w:val="000000"/>
          <w:sz w:val="24"/>
          <w:szCs w:val="24"/>
        </w:rPr>
        <w:t>[</w:t>
      </w:r>
      <w:r w:rsidRPr="00722785">
        <w:rPr>
          <w:color w:val="000000"/>
          <w:sz w:val="24"/>
          <w:szCs w:val="24"/>
        </w:rPr>
        <w:t>“</w:t>
      </w:r>
    </w:p>
    <w:p w14:paraId="42F46ACC" w14:textId="626FB21E" w:rsidR="0015492E" w:rsidRPr="00722785" w:rsidRDefault="0015492E" w:rsidP="0015492E">
      <w:pPr>
        <w:pStyle w:val="BodyTextIndent3"/>
        <w:spacing w:before="240" w:after="0"/>
        <w:ind w:left="1560"/>
        <w:jc w:val="both"/>
        <w:rPr>
          <w:color w:val="000000"/>
          <w:sz w:val="24"/>
          <w:szCs w:val="24"/>
        </w:rPr>
      </w:pPr>
      <w:r>
        <w:rPr>
          <w:noProof/>
          <w:lang w:val="en-IN" w:eastAsia="en-IN" w:bidi="hi-IN"/>
        </w:rPr>
        <mc:AlternateContent>
          <mc:Choice Requires="wpg">
            <w:drawing>
              <wp:anchor distT="0" distB="0" distL="114300" distR="114300" simplePos="0" relativeHeight="251671552" behindDoc="0" locked="0" layoutInCell="1" allowOverlap="1" wp14:anchorId="1E33E7B9" wp14:editId="78369E9C">
                <wp:simplePos x="0" y="0"/>
                <wp:positionH relativeFrom="column">
                  <wp:posOffset>619125</wp:posOffset>
                </wp:positionH>
                <wp:positionV relativeFrom="paragraph">
                  <wp:posOffset>62865</wp:posOffset>
                </wp:positionV>
                <wp:extent cx="5037455" cy="7372985"/>
                <wp:effectExtent l="0" t="0" r="10795" b="18415"/>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7455" cy="7372985"/>
                          <a:chOff x="19834" y="4552"/>
                          <a:chExt cx="5037940" cy="7372879"/>
                        </a:xfrm>
                      </wpg:grpSpPr>
                      <wps:wsp>
                        <wps:cNvPr id="40" name="Text Box 27"/>
                        <wps:cNvSpPr txBox="1"/>
                        <wps:spPr>
                          <a:xfrm>
                            <a:off x="19834" y="4552"/>
                            <a:ext cx="1478280" cy="641267"/>
                          </a:xfrm>
                          <a:prstGeom prst="rect">
                            <a:avLst/>
                          </a:prstGeom>
                          <a:solidFill>
                            <a:sysClr val="window" lastClr="FFFFFF"/>
                          </a:solidFill>
                          <a:ln w="6350">
                            <a:solidFill>
                              <a:prstClr val="black"/>
                            </a:solidFill>
                          </a:ln>
                        </wps:spPr>
                        <wps:txbx>
                          <w:txbxContent>
                            <w:p w14:paraId="5A71830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Identifying potential pipeline impact by threat (6.1.</w:t>
                              </w:r>
                              <w:r>
                                <w:rPr>
                                  <w:rFonts w:ascii="Century Gothic" w:hAnsi="Century Gothic"/>
                                  <w:sz w:val="20"/>
                                  <w:szCs w:val="20"/>
                                </w:rPr>
                                <w:t>3</w:t>
                              </w:r>
                              <w:r w:rsidRPr="00120B4D">
                                <w:rPr>
                                  <w:rFonts w:ascii="Century Gothic" w:hAnsi="Century Gothic"/>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28"/>
                        <wps:cNvSpPr txBox="1"/>
                        <wps:spPr>
                          <a:xfrm>
                            <a:off x="2593324" y="15215"/>
                            <a:ext cx="1524024" cy="635330"/>
                          </a:xfrm>
                          <a:prstGeom prst="rect">
                            <a:avLst/>
                          </a:prstGeom>
                          <a:solidFill>
                            <a:sysClr val="window" lastClr="FFFFFF"/>
                          </a:solidFill>
                          <a:ln w="6350">
                            <a:solidFill>
                              <a:prstClr val="black"/>
                            </a:solidFill>
                          </a:ln>
                        </wps:spPr>
                        <wps:txbx>
                          <w:txbxContent>
                            <w:p w14:paraId="4FBBEF8B"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Gathering, reviewing and Integrating data</w:t>
                              </w:r>
                            </w:p>
                            <w:p w14:paraId="77E17F1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29"/>
                        <wps:cNvSpPr txBox="1"/>
                        <wps:spPr>
                          <a:xfrm>
                            <a:off x="2593293" y="943057"/>
                            <a:ext cx="1524005" cy="635330"/>
                          </a:xfrm>
                          <a:prstGeom prst="rect">
                            <a:avLst/>
                          </a:prstGeom>
                          <a:solidFill>
                            <a:sysClr val="window" lastClr="FFFFFF"/>
                          </a:solidFill>
                          <a:ln w="6350">
                            <a:solidFill>
                              <a:prstClr val="black"/>
                            </a:solidFill>
                          </a:ln>
                        </wps:spPr>
                        <wps:txbx>
                          <w:txbxContent>
                            <w:p w14:paraId="20D555CC"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 xml:space="preserve">Review assumptions used in Risk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Straight Arrow Connector 30"/>
                        <wps:cNvCnPr/>
                        <wps:spPr>
                          <a:xfrm flipV="1">
                            <a:off x="1498115" y="332880"/>
                            <a:ext cx="1095209" cy="490"/>
                          </a:xfrm>
                          <a:prstGeom prst="straightConnector1">
                            <a:avLst/>
                          </a:prstGeom>
                          <a:noFill/>
                          <a:ln w="9525" cap="flat" cmpd="sng" algn="ctr">
                            <a:solidFill>
                              <a:sysClr val="windowText" lastClr="000000"/>
                            </a:solidFill>
                            <a:prstDash val="solid"/>
                            <a:tailEnd type="triangle"/>
                          </a:ln>
                          <a:effectLst/>
                        </wps:spPr>
                        <wps:bodyPr/>
                      </wps:wsp>
                      <wps:wsp>
                        <wps:cNvPr id="44" name="Straight Arrow Connector 31"/>
                        <wps:cNvCnPr/>
                        <wps:spPr>
                          <a:xfrm>
                            <a:off x="3390900" y="669595"/>
                            <a:ext cx="0" cy="273462"/>
                          </a:xfrm>
                          <a:prstGeom prst="straightConnector1">
                            <a:avLst/>
                          </a:prstGeom>
                          <a:noFill/>
                          <a:ln w="9525" cap="flat" cmpd="sng" algn="ctr">
                            <a:solidFill>
                              <a:sysClr val="windowText" lastClr="000000"/>
                            </a:solidFill>
                            <a:prstDash val="solid"/>
                            <a:tailEnd type="triangle"/>
                          </a:ln>
                          <a:effectLst/>
                        </wps:spPr>
                        <wps:bodyPr/>
                      </wps:wsp>
                      <wps:wsp>
                        <wps:cNvPr id="45" name="Diamond 32"/>
                        <wps:cNvSpPr/>
                        <wps:spPr>
                          <a:xfrm>
                            <a:off x="1733541" y="1783715"/>
                            <a:ext cx="3324233" cy="1264285"/>
                          </a:xfrm>
                          <a:prstGeom prst="diamond">
                            <a:avLst/>
                          </a:prstGeom>
                          <a:solidFill>
                            <a:sysClr val="window" lastClr="FFFFFF"/>
                          </a:solidFill>
                          <a:ln w="6350" cap="flat" cmpd="sng" algn="ctr">
                            <a:solidFill>
                              <a:sysClr val="windowText" lastClr="000000"/>
                            </a:solidFill>
                            <a:prstDash val="solid"/>
                          </a:ln>
                          <a:effectLst/>
                        </wps:spPr>
                        <wps:txbx>
                          <w:txbxContent>
                            <w:p w14:paraId="33492EAE"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Is risk assessment due or warranted based on review of assumptions?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Straight Arrow Connector 33"/>
                        <wps:cNvCnPr/>
                        <wps:spPr>
                          <a:xfrm>
                            <a:off x="3392493" y="1578389"/>
                            <a:ext cx="39" cy="194310"/>
                          </a:xfrm>
                          <a:prstGeom prst="straightConnector1">
                            <a:avLst/>
                          </a:prstGeom>
                          <a:noFill/>
                          <a:ln w="9525" cap="flat" cmpd="sng" algn="ctr">
                            <a:solidFill>
                              <a:sysClr val="windowText" lastClr="000000"/>
                            </a:solidFill>
                            <a:prstDash val="solid"/>
                            <a:tailEnd type="triangle"/>
                          </a:ln>
                          <a:effectLst/>
                        </wps:spPr>
                        <wps:bodyPr/>
                      </wps:wsp>
                      <wps:wsp>
                        <wps:cNvPr id="47" name="Text Box 34"/>
                        <wps:cNvSpPr txBox="1"/>
                        <wps:spPr>
                          <a:xfrm>
                            <a:off x="2667000" y="3318658"/>
                            <a:ext cx="1383030" cy="605641"/>
                          </a:xfrm>
                          <a:prstGeom prst="rect">
                            <a:avLst/>
                          </a:prstGeom>
                          <a:solidFill>
                            <a:sysClr val="window" lastClr="FFFFFF"/>
                          </a:solidFill>
                          <a:ln w="6350">
                            <a:solidFill>
                              <a:prstClr val="black"/>
                            </a:solidFill>
                          </a:ln>
                        </wps:spPr>
                        <wps:txbx>
                          <w:txbxContent>
                            <w:p w14:paraId="19908C3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Risk Assessment (6.1.4)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35"/>
                        <wps:cNvSpPr txBox="1"/>
                        <wps:spPr>
                          <a:xfrm>
                            <a:off x="2667000" y="5727370"/>
                            <a:ext cx="1383030" cy="635330"/>
                          </a:xfrm>
                          <a:prstGeom prst="rect">
                            <a:avLst/>
                          </a:prstGeom>
                          <a:solidFill>
                            <a:sysClr val="window" lastClr="FFFFFF"/>
                          </a:solidFill>
                          <a:ln w="6350">
                            <a:solidFill>
                              <a:prstClr val="black"/>
                            </a:solidFill>
                          </a:ln>
                        </wps:spPr>
                        <wps:txbx>
                          <w:txbxContent>
                            <w:p w14:paraId="595F42D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Integrity Assessment</w:t>
                              </w:r>
                            </w:p>
                            <w:p w14:paraId="3694026E"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Diamond 36"/>
                        <wps:cNvSpPr/>
                        <wps:spPr>
                          <a:xfrm>
                            <a:off x="1819313" y="4200525"/>
                            <a:ext cx="3099459" cy="1264285"/>
                          </a:xfrm>
                          <a:prstGeom prst="diamond">
                            <a:avLst/>
                          </a:prstGeom>
                          <a:solidFill>
                            <a:sysClr val="window" lastClr="FFFFFF"/>
                          </a:solidFill>
                          <a:ln w="6350" cap="flat" cmpd="sng" algn="ctr">
                            <a:solidFill>
                              <a:sysClr val="windowText" lastClr="000000"/>
                            </a:solidFill>
                            <a:prstDash val="solid"/>
                          </a:ln>
                          <a:effectLst/>
                        </wps:spPr>
                        <wps:txbx>
                          <w:txbxContent>
                            <w:p w14:paraId="672E0502"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All threats </w:t>
                              </w:r>
                            </w:p>
                            <w:p w14:paraId="6B830FC4"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evaluated?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Straight Arrow Connector 37"/>
                        <wps:cNvCnPr/>
                        <wps:spPr>
                          <a:xfrm>
                            <a:off x="3371423" y="3924300"/>
                            <a:ext cx="0" cy="273050"/>
                          </a:xfrm>
                          <a:prstGeom prst="straightConnector1">
                            <a:avLst/>
                          </a:prstGeom>
                          <a:noFill/>
                          <a:ln w="9525" cap="flat" cmpd="sng" algn="ctr">
                            <a:solidFill>
                              <a:sysClr val="windowText" lastClr="000000"/>
                            </a:solidFill>
                            <a:prstDash val="solid"/>
                            <a:tailEnd type="triangle"/>
                          </a:ln>
                          <a:effectLst/>
                        </wps:spPr>
                        <wps:bodyPr/>
                      </wps:wsp>
                      <wps:wsp>
                        <wps:cNvPr id="52" name="Straight Arrow Connector 38"/>
                        <wps:cNvCnPr/>
                        <wps:spPr>
                          <a:xfrm>
                            <a:off x="3371423" y="5464810"/>
                            <a:ext cx="0" cy="259715"/>
                          </a:xfrm>
                          <a:prstGeom prst="straightConnector1">
                            <a:avLst/>
                          </a:prstGeom>
                          <a:noFill/>
                          <a:ln w="9525" cap="flat" cmpd="sng" algn="ctr">
                            <a:solidFill>
                              <a:sysClr val="windowText" lastClr="000000"/>
                            </a:solidFill>
                            <a:prstDash val="solid"/>
                            <a:tailEnd type="triangle"/>
                          </a:ln>
                          <a:effectLst/>
                        </wps:spPr>
                        <wps:bodyPr/>
                      </wps:wsp>
                      <wps:wsp>
                        <wps:cNvPr id="53" name="Text Box 39"/>
                        <wps:cNvSpPr txBox="1"/>
                        <wps:spPr>
                          <a:xfrm>
                            <a:off x="2667000" y="6656706"/>
                            <a:ext cx="1412875" cy="720725"/>
                          </a:xfrm>
                          <a:prstGeom prst="rect">
                            <a:avLst/>
                          </a:prstGeom>
                          <a:solidFill>
                            <a:sysClr val="window" lastClr="FFFFFF"/>
                          </a:solidFill>
                          <a:ln w="6350">
                            <a:solidFill>
                              <a:prstClr val="black"/>
                            </a:solidFill>
                          </a:ln>
                        </wps:spPr>
                        <wps:txbx>
                          <w:txbxContent>
                            <w:p w14:paraId="1E00BD94"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Response to integrity assessments and mitigation (6.1.6)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54" name="Straight Arrow Connector 40"/>
                        <wps:cNvCnPr/>
                        <wps:spPr>
                          <a:xfrm>
                            <a:off x="3371040" y="6355716"/>
                            <a:ext cx="2398" cy="300990"/>
                          </a:xfrm>
                          <a:prstGeom prst="straightConnector1">
                            <a:avLst/>
                          </a:prstGeom>
                          <a:noFill/>
                          <a:ln w="9525" cap="flat" cmpd="sng" algn="ctr">
                            <a:solidFill>
                              <a:sysClr val="windowText" lastClr="000000"/>
                            </a:solidFill>
                            <a:prstDash val="solid"/>
                            <a:tailEnd type="triangle"/>
                          </a:ln>
                          <a:effectLst/>
                        </wps:spPr>
                        <wps:bodyPr/>
                      </wps:wsp>
                      <wps:wsp>
                        <wps:cNvPr id="55" name="Straight Connector 41"/>
                        <wps:cNvCnPr/>
                        <wps:spPr>
                          <a:xfrm flipV="1">
                            <a:off x="390525" y="7018374"/>
                            <a:ext cx="2276475" cy="1551"/>
                          </a:xfrm>
                          <a:prstGeom prst="line">
                            <a:avLst/>
                          </a:prstGeom>
                          <a:noFill/>
                          <a:ln w="9525" cap="flat" cmpd="sng" algn="ctr">
                            <a:solidFill>
                              <a:sysClr val="windowText" lastClr="000000"/>
                            </a:solidFill>
                            <a:prstDash val="solid"/>
                          </a:ln>
                          <a:effectLst/>
                        </wps:spPr>
                        <wps:bodyPr/>
                      </wps:wsp>
                      <wps:wsp>
                        <wps:cNvPr id="56" name="Straight Connector 42"/>
                        <wps:cNvCnPr/>
                        <wps:spPr>
                          <a:xfrm flipV="1">
                            <a:off x="771525" y="4832668"/>
                            <a:ext cx="1047788" cy="6032"/>
                          </a:xfrm>
                          <a:prstGeom prst="line">
                            <a:avLst/>
                          </a:prstGeom>
                          <a:noFill/>
                          <a:ln w="9525" cap="flat" cmpd="sng" algn="ctr">
                            <a:solidFill>
                              <a:sysClr val="windowText" lastClr="000000"/>
                            </a:solidFill>
                            <a:prstDash val="solid"/>
                          </a:ln>
                          <a:effectLst/>
                        </wps:spPr>
                        <wps:bodyPr/>
                      </wps:wsp>
                      <wps:wsp>
                        <wps:cNvPr id="57" name="Straight Arrow Connector 43"/>
                        <wps:cNvCnPr/>
                        <wps:spPr>
                          <a:xfrm flipV="1">
                            <a:off x="771525" y="647700"/>
                            <a:ext cx="0" cy="4191989"/>
                          </a:xfrm>
                          <a:prstGeom prst="straightConnector1">
                            <a:avLst/>
                          </a:prstGeom>
                          <a:noFill/>
                          <a:ln w="9525" cap="flat" cmpd="sng" algn="ctr">
                            <a:solidFill>
                              <a:sysClr val="windowText" lastClr="000000"/>
                            </a:solidFill>
                            <a:prstDash val="solid"/>
                            <a:tailEnd type="triangle"/>
                          </a:ln>
                          <a:effectLst/>
                        </wps:spPr>
                        <wps:bodyPr/>
                      </wps:wsp>
                      <wps:wsp>
                        <wps:cNvPr id="58" name="Straight Arrow Connector 44"/>
                        <wps:cNvCnPr/>
                        <wps:spPr>
                          <a:xfrm flipV="1">
                            <a:off x="390525" y="638176"/>
                            <a:ext cx="9525" cy="6381749"/>
                          </a:xfrm>
                          <a:prstGeom prst="straightConnector1">
                            <a:avLst/>
                          </a:prstGeom>
                          <a:noFill/>
                          <a:ln w="9525" cap="flat" cmpd="sng" algn="ctr">
                            <a:solidFill>
                              <a:sysClr val="windowText" lastClr="000000"/>
                            </a:solidFill>
                            <a:prstDash val="solid"/>
                            <a:tailEnd type="triangle"/>
                          </a:ln>
                          <a:effectLst/>
                        </wps:spPr>
                        <wps:bodyPr/>
                      </wps:wsp>
                      <wps:wsp>
                        <wps:cNvPr id="59" name="Straight Arrow Connector 45"/>
                        <wps:cNvCnPr/>
                        <wps:spPr>
                          <a:xfrm flipH="1" flipV="1">
                            <a:off x="1180988" y="638133"/>
                            <a:ext cx="94" cy="1775765"/>
                          </a:xfrm>
                          <a:prstGeom prst="straightConnector1">
                            <a:avLst/>
                          </a:prstGeom>
                          <a:noFill/>
                          <a:ln w="9525" cap="flat" cmpd="sng" algn="ctr">
                            <a:solidFill>
                              <a:sysClr val="windowText" lastClr="000000"/>
                            </a:solidFill>
                            <a:prstDash val="solid"/>
                            <a:tailEnd type="triangle"/>
                          </a:ln>
                          <a:effectLst/>
                        </wps:spPr>
                        <wps:bodyPr/>
                      </wps:wsp>
                      <wps:wsp>
                        <wps:cNvPr id="60" name="Straight Connector 46"/>
                        <wps:cNvCnPr/>
                        <wps:spPr>
                          <a:xfrm>
                            <a:off x="1181194" y="2414062"/>
                            <a:ext cx="552347" cy="0"/>
                          </a:xfrm>
                          <a:prstGeom prst="line">
                            <a:avLst/>
                          </a:prstGeom>
                          <a:noFill/>
                          <a:ln w="9525"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1E33E7B9" id="Group 39" o:spid="_x0000_s1026" style="position:absolute;left:0;text-align:left;margin-left:48.75pt;margin-top:4.95pt;width:396.65pt;height:580.55pt;z-index:251671552;mso-width-relative:margin;mso-height-relative:margin" coordorigin="198,45" coordsize="50379,73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">
                <v:shapetype id="_x0000_t202" coordsize="21600,21600" o:spt="202" path="m,l,21600r21600,l21600,xe">
                  <v:stroke joinstyle="miter"/>
                  <v:path gradientshapeok="t" o:connecttype="rect"/>
                </v:shapetype>
                <v:shape id="Text Box 27" o:spid="_x0000_s1027" type="#_x0000_t202" style="position:absolute;left:198;top:45;width:14783;height:6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" fillcolor="window" strokeweight=".5pt">
                  <v:textbox>
                    <w:txbxContent>
                      <w:p w14:paraId="5A71830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Identifying potential pipeline impact by threat (6.1.</w:t>
                        </w:r>
                        <w:r>
                          <w:rPr>
                            <w:rFonts w:ascii="Century Gothic" w:hAnsi="Century Gothic"/>
                            <w:sz w:val="20"/>
                            <w:szCs w:val="20"/>
                          </w:rPr>
                          <w:t>3</w:t>
                        </w:r>
                        <w:r w:rsidRPr="00120B4D">
                          <w:rPr>
                            <w:rFonts w:ascii="Century Gothic" w:hAnsi="Century Gothic"/>
                            <w:sz w:val="20"/>
                            <w:szCs w:val="20"/>
                          </w:rPr>
                          <w:t>)</w:t>
                        </w:r>
                      </w:p>
                    </w:txbxContent>
                  </v:textbox>
                </v:shape>
                <v:shape id="Text Box 28" o:spid="_x0000_s1028" type="#_x0000_t202" style="position:absolute;left:25933;top:152;width:15240;height:6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" fillcolor="window" strokeweight=".5pt">
                  <v:textbox>
                    <w:txbxContent>
                      <w:p w14:paraId="4FBBEF8B"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Gathering, reviewing and Integrating data</w:t>
                        </w:r>
                      </w:p>
                      <w:p w14:paraId="77E17F1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(6.1.1)</w:t>
                        </w:r>
                      </w:p>
                    </w:txbxContent>
                  </v:textbox>
                </v:shape>
                <v:shape id="Text Box 29" o:spid="_x0000_s1029" type="#_x0000_t202" style="position:absolute;left:25932;top:9430;width:15240;height:6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" fillcolor="window" strokeweight=".5pt">
                  <v:textbox>
                    <w:txbxContent>
                      <w:p w14:paraId="20D555CC"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 xml:space="preserve">Review assumptions used in Risk Assessment </w:t>
                        </w:r>
                      </w:p>
                    </w:txbxContent>
                  </v:textbox>
                </v:shape>
                <v:shapetype id="_x0000_t32" coordsize="21600,21600" o:spt="32" o:oned="t" path="m,l21600,21600e" filled="f">
                  <v:path arrowok="t" fillok="f" o:connecttype="none"/>
                  <o:lock v:ext="edit" shapetype="t"/>
                </v:shapetype>
                <v:shape id="Straight Arrow Connector 30" o:spid="_x0000_s1030" type="#_x0000_t32" style="position:absolute;left:14981;top:3328;width:10952;height: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" strokecolor="windowText">
                  <v:stroke endarrow="block"/>
                </v:shape>
                <v:shape id="Straight Arrow Connector 31" o:spid="_x0000_s1031" type="#_x0000_t32" style="position:absolute;left:33909;top:6695;width:0;height:27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" strokecolor="windowText">
                  <v:stroke endarrow="block"/>
                </v:shape>
                <v:shapetype id="_x0000_t4" coordsize="21600,21600" o:spt="4" path="m10800,l,10800,10800,21600,21600,10800xe">
                  <v:stroke joinstyle="miter"/>
                  <v:path gradientshapeok="t" o:connecttype="rect" textboxrect="5400,5400,16200,16200"/>
                </v:shapetype>
                <v:shape id="Diamond 32" o:spid="_x0000_s1032" type="#_x0000_t4" style="position:absolute;left:17335;top:17837;width:33242;height:12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" fillcolor="window" strokecolor="windowText" strokeweight=".5pt">
                  <v:textbox>
                    <w:txbxContent>
                      <w:p w14:paraId="33492EAE"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Is risk assessment due or warranted based on review of assumptions? </w:t>
                        </w:r>
                      </w:p>
                    </w:txbxContent>
                  </v:textbox>
                </v:shape>
                <v:shape id="Straight Arrow Connector 33" o:spid="_x0000_s1033" type="#_x0000_t32" style="position:absolute;left:33924;top:15783;width:1;height:19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" strokecolor="windowText">
                  <v:stroke endarrow="block"/>
                </v:shape>
                <v:shape id="Text Box 34" o:spid="_x0000_s1034" type="#_x0000_t202" style="position:absolute;left:26670;top:33186;width:13830;height:6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" fillcolor="window" strokeweight=".5pt">
                  <v:textbox>
                    <w:txbxContent>
                      <w:p w14:paraId="19908C3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Risk Assessment (6.1.4)</w:t>
                        </w:r>
                      </w:p>
                    </w:txbxContent>
                  </v:textbox>
                </v:shape>
                <v:shape id="Text Box 35" o:spid="_x0000_s1035" type="#_x0000_t202" style="position:absolute;left:26670;top:57273;width:13830;height:6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" fillcolor="window" strokeweight=".5pt">
                  <v:textbox>
                    <w:txbxContent>
                      <w:p w14:paraId="595F42D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Integrity Assessment</w:t>
                        </w:r>
                      </w:p>
                      <w:p w14:paraId="3694026E"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(6.1.5)</w:t>
                        </w:r>
                      </w:p>
                    </w:txbxContent>
                  </v:textbox>
                </v:shape>
                <v:shape id="Diamond 36" o:spid="_x0000_s1036" type="#_x0000_t4" style="position:absolute;left:18193;top:42005;width:30994;height:12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" fillcolor="window" strokecolor="windowText" strokeweight=".5pt">
                  <v:textbox>
                    <w:txbxContent>
                      <w:p w14:paraId="672E0502"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All threats </w:t>
                        </w:r>
                      </w:p>
                      <w:p w14:paraId="6B830FC4"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evaluated? </w:t>
                        </w:r>
                      </w:p>
                    </w:txbxContent>
                  </v:textbox>
                </v:shape>
                <v:shape id="Straight Arrow Connector 37" o:spid="_x0000_s1037" type="#_x0000_t32" style="position:absolute;left:33714;top:39243;width:0;height:27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" strokecolor="windowText">
                  <v:stroke endarrow="block"/>
                </v:shape>
                <v:shape id="Straight Arrow Connector 38" o:spid="_x0000_s1038" type="#_x0000_t32" style="position:absolute;left:33714;top:54648;width:0;height:2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" strokecolor="windowText">
                  <v:stroke endarrow="block"/>
                </v:shape>
                <v:shape id="Text Box 39" o:spid="_x0000_s1039" type="#_x0000_t202" style="position:absolute;left:26670;top:66567;width:14128;height:7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" fillcolor="window" strokeweight=".5pt">
                  <v:textbox style="mso-fit-shape-to-text:t">
                    <w:txbxContent>
                      <w:p w14:paraId="1E00BD94"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Response to integrity assessments and mitigation (6.1.6)</w:t>
                        </w:r>
                      </w:p>
                    </w:txbxContent>
                  </v:textbox>
                </v:shape>
                <v:shape id="Straight Arrow Connector 40" o:spid="_x0000_s1040" type="#_x0000_t32" style="position:absolute;left:33710;top:63557;width:24;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" strokecolor="windowText">
                  <v:stroke endarrow="block"/>
                </v:shape>
                <v:line id="Straight Connector 41" o:spid="_x0000_s1041" style="position:absolute;flip:y;visibility:visible;mso-wrap-style:square" from="3905,70183" to="26670,70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" strokecolor="windowText"/>
                <v:line id="Straight Connector 42" o:spid="_x0000_s1042" style="position:absolute;flip:y;visibility:visible;mso-wrap-style:square" from="7715,48326" to="18193,48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" strokecolor="windowText"/>
                <v:shape id="Straight Arrow Connector 43" o:spid="_x0000_s1043" type="#_x0000_t32" style="position:absolute;left:7715;top:6477;width:0;height:419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" strokecolor="windowText">
                  <v:stroke endarrow="block"/>
                </v:shape>
                <v:shape id="Straight Arrow Connector 44" o:spid="_x0000_s1044" type="#_x0000_t32" style="position:absolute;left:3905;top:6381;width:95;height:63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" strokecolor="windowText">
                  <v:stroke endarrow="block"/>
                </v:shape>
                <v:shape id="Straight Arrow Connector 45" o:spid="_x0000_s1045" type="#_x0000_t32" style="position:absolute;left:11809;top:6381;width:1;height:177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" strokecolor="windowText">
                  <v:stroke endarrow="block"/>
                </v:shape>
                <v:line id="Straight Connector 46" o:spid="_x0000_s1046" style="position:absolute;visibility:visible;mso-wrap-style:square" from="11811,24140" to="17335,2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" strokecolor="windowText"/>
              </v:group>
            </w:pict>
          </mc:Fallback>
        </mc:AlternateContent>
      </w:r>
    </w:p>
    <w:p w14:paraId="35B1E927" w14:textId="77777777" w:rsidR="0015492E" w:rsidRPr="00722785" w:rsidRDefault="0015492E" w:rsidP="0015492E">
      <w:pPr>
        <w:pStyle w:val="BodyTextIndent3"/>
        <w:spacing w:before="240" w:after="0"/>
        <w:ind w:left="1560"/>
        <w:jc w:val="both"/>
        <w:rPr>
          <w:color w:val="000000"/>
          <w:sz w:val="24"/>
          <w:szCs w:val="24"/>
        </w:rPr>
      </w:pPr>
    </w:p>
    <w:p w14:paraId="054A5D3B" w14:textId="77777777" w:rsidR="0015492E" w:rsidRPr="00722785" w:rsidRDefault="0015492E" w:rsidP="0015492E">
      <w:pPr>
        <w:pStyle w:val="BodyTextIndent3"/>
        <w:spacing w:before="240" w:after="0"/>
        <w:ind w:left="1560"/>
        <w:jc w:val="both"/>
        <w:rPr>
          <w:color w:val="000000"/>
          <w:sz w:val="24"/>
          <w:szCs w:val="24"/>
        </w:rPr>
      </w:pPr>
    </w:p>
    <w:p w14:paraId="10E74EAB" w14:textId="77777777" w:rsidR="0015492E" w:rsidRPr="00722785" w:rsidRDefault="0015492E" w:rsidP="0015492E">
      <w:pPr>
        <w:pStyle w:val="BodyTextIndent3"/>
        <w:spacing w:before="240" w:after="0"/>
        <w:ind w:left="1560"/>
        <w:jc w:val="both"/>
        <w:rPr>
          <w:color w:val="000000"/>
          <w:sz w:val="24"/>
          <w:szCs w:val="24"/>
        </w:rPr>
      </w:pPr>
    </w:p>
    <w:p w14:paraId="14C1AC5F" w14:textId="77777777" w:rsidR="0015492E" w:rsidRPr="00722785" w:rsidRDefault="0015492E" w:rsidP="0015492E">
      <w:pPr>
        <w:pStyle w:val="BodyTextIndent3"/>
        <w:spacing w:before="240" w:after="0"/>
        <w:ind w:left="1560"/>
        <w:jc w:val="both"/>
        <w:rPr>
          <w:color w:val="000000"/>
          <w:sz w:val="24"/>
          <w:szCs w:val="24"/>
        </w:rPr>
      </w:pPr>
    </w:p>
    <w:p w14:paraId="64FE7F78" w14:textId="77777777" w:rsidR="0015492E" w:rsidRPr="00722785" w:rsidRDefault="0015492E" w:rsidP="0015492E">
      <w:pPr>
        <w:pStyle w:val="BodyTextIndent3"/>
        <w:spacing w:before="240" w:after="0"/>
        <w:ind w:left="1560"/>
        <w:jc w:val="both"/>
        <w:rPr>
          <w:color w:val="000000"/>
          <w:sz w:val="24"/>
          <w:szCs w:val="24"/>
        </w:rPr>
      </w:pPr>
    </w:p>
    <w:p w14:paraId="126CF8F6" w14:textId="77777777" w:rsidR="0015492E" w:rsidRPr="00722785" w:rsidRDefault="0015492E" w:rsidP="0015492E">
      <w:pPr>
        <w:pStyle w:val="BodyTextIndent3"/>
        <w:spacing w:before="240" w:after="0"/>
        <w:ind w:left="1560"/>
        <w:jc w:val="both"/>
        <w:rPr>
          <w:color w:val="000000"/>
          <w:sz w:val="24"/>
          <w:szCs w:val="24"/>
        </w:rPr>
      </w:pPr>
    </w:p>
    <w:p w14:paraId="7997AB16" w14:textId="77777777" w:rsidR="0015492E" w:rsidRPr="00722785" w:rsidRDefault="0015492E" w:rsidP="0015492E">
      <w:pPr>
        <w:pStyle w:val="BodyTextIndent3"/>
        <w:spacing w:before="240" w:after="0"/>
        <w:ind w:left="1560"/>
        <w:jc w:val="both"/>
        <w:rPr>
          <w:color w:val="000000"/>
          <w:sz w:val="24"/>
          <w:szCs w:val="24"/>
        </w:rPr>
      </w:pPr>
    </w:p>
    <w:p w14:paraId="4A8B7443" w14:textId="77777777" w:rsidR="0015492E" w:rsidRPr="00722785" w:rsidRDefault="0015492E" w:rsidP="0015492E">
      <w:pPr>
        <w:pStyle w:val="BodyTextIndent3"/>
        <w:spacing w:before="240" w:after="0"/>
        <w:ind w:left="1560"/>
        <w:jc w:val="both"/>
        <w:rPr>
          <w:color w:val="000000"/>
          <w:sz w:val="24"/>
          <w:szCs w:val="24"/>
        </w:rPr>
      </w:pPr>
      <w:r w:rsidRPr="00722785">
        <w:rPr>
          <w:color w:val="000000"/>
          <w:sz w:val="24"/>
          <w:szCs w:val="24"/>
        </w:rPr>
        <w:t xml:space="preserve"> </w:t>
      </w:r>
    </w:p>
    <w:p w14:paraId="62F7FF30" w14:textId="4D4D7B6E" w:rsidR="0015492E" w:rsidRPr="00722785" w:rsidRDefault="0015492E" w:rsidP="0015492E">
      <w:pPr>
        <w:pStyle w:val="BodyTextIndent3"/>
        <w:spacing w:before="240" w:after="0"/>
        <w:ind w:left="1560"/>
        <w:jc w:val="both"/>
        <w:rPr>
          <w:color w:val="000000"/>
          <w:sz w:val="24"/>
          <w:szCs w:val="24"/>
        </w:rPr>
      </w:pPr>
      <w:r>
        <w:rPr>
          <w:noProof/>
          <w:lang w:val="en-IN" w:eastAsia="en-IN" w:bidi="hi-IN"/>
        </w:rPr>
        <mc:AlternateContent>
          <mc:Choice Requires="wps">
            <w:drawing>
              <wp:anchor distT="0" distB="0" distL="114299" distR="114299" simplePos="0" relativeHeight="251672576" behindDoc="0" locked="0" layoutInCell="1" allowOverlap="1" wp14:anchorId="484D598E" wp14:editId="1D291D15">
                <wp:simplePos x="0" y="0"/>
                <wp:positionH relativeFrom="column">
                  <wp:posOffset>3990339</wp:posOffset>
                </wp:positionH>
                <wp:positionV relativeFrom="paragraph">
                  <wp:posOffset>149860</wp:posOffset>
                </wp:positionV>
                <wp:extent cx="0" cy="273685"/>
                <wp:effectExtent l="76200" t="0" r="57150" b="5016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368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4842125" id="Straight Arrow Connector 48" o:spid="_x0000_s1026" type="#_x0000_t32" style="position:absolute;margin-left:314.2pt;margin-top:11.8pt;width:0;height:21.5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" strokecolor="windowText">
                <v:stroke endarrow="block"/>
                <o:lock v:ext="edit" shapetype="f"/>
              </v:shape>
            </w:pict>
          </mc:Fallback>
        </mc:AlternateContent>
      </w:r>
    </w:p>
    <w:p w14:paraId="5F05ADE6" w14:textId="77777777" w:rsidR="0015492E" w:rsidRPr="00722785" w:rsidRDefault="0015492E" w:rsidP="0015492E">
      <w:pPr>
        <w:pStyle w:val="BodyTextIndent3"/>
        <w:spacing w:before="240" w:after="0"/>
        <w:ind w:left="1560"/>
        <w:jc w:val="both"/>
        <w:rPr>
          <w:color w:val="000000"/>
          <w:sz w:val="24"/>
          <w:szCs w:val="24"/>
        </w:rPr>
      </w:pPr>
    </w:p>
    <w:p w14:paraId="77ED4C1C" w14:textId="77777777" w:rsidR="0015492E" w:rsidRPr="00722785" w:rsidRDefault="0015492E" w:rsidP="0015492E">
      <w:pPr>
        <w:pStyle w:val="BodyTextIndent3"/>
        <w:spacing w:before="240" w:after="0"/>
        <w:jc w:val="both"/>
        <w:rPr>
          <w:color w:val="000000"/>
          <w:sz w:val="24"/>
          <w:szCs w:val="24"/>
        </w:rPr>
      </w:pPr>
      <w:r w:rsidRPr="00722785">
        <w:rPr>
          <w:color w:val="000000"/>
          <w:sz w:val="24"/>
          <w:szCs w:val="24"/>
        </w:rPr>
        <w:t xml:space="preserve">       </w:t>
      </w:r>
    </w:p>
    <w:p w14:paraId="658DBC2A" w14:textId="77777777" w:rsidR="0015492E" w:rsidRPr="00722785" w:rsidRDefault="0015492E" w:rsidP="0015492E">
      <w:pPr>
        <w:pStyle w:val="BodyTextIndent3"/>
        <w:spacing w:before="240" w:after="0"/>
        <w:jc w:val="both"/>
        <w:rPr>
          <w:color w:val="000000"/>
          <w:sz w:val="24"/>
          <w:szCs w:val="24"/>
        </w:rPr>
      </w:pPr>
    </w:p>
    <w:p w14:paraId="097889FA" w14:textId="77777777" w:rsidR="0015492E" w:rsidRPr="00722785" w:rsidRDefault="0015492E" w:rsidP="0015492E">
      <w:pPr>
        <w:pStyle w:val="BodyTextIndent3"/>
        <w:spacing w:before="240" w:after="0"/>
        <w:jc w:val="both"/>
        <w:rPr>
          <w:color w:val="000000"/>
          <w:sz w:val="24"/>
          <w:szCs w:val="24"/>
        </w:rPr>
      </w:pPr>
    </w:p>
    <w:p w14:paraId="7051F2D1" w14:textId="77777777" w:rsidR="0015492E" w:rsidRPr="00722785" w:rsidRDefault="0015492E" w:rsidP="0015492E">
      <w:pPr>
        <w:pStyle w:val="BodyTextIndent3"/>
        <w:spacing w:before="240" w:after="0"/>
        <w:jc w:val="both"/>
        <w:rPr>
          <w:color w:val="000000"/>
          <w:sz w:val="24"/>
          <w:szCs w:val="24"/>
        </w:rPr>
      </w:pPr>
    </w:p>
    <w:p w14:paraId="12DD2235" w14:textId="77777777" w:rsidR="0015492E" w:rsidRPr="00722785" w:rsidRDefault="0015492E" w:rsidP="0015492E">
      <w:pPr>
        <w:pStyle w:val="BodyTextIndent3"/>
        <w:spacing w:before="240" w:after="0"/>
        <w:jc w:val="both"/>
        <w:rPr>
          <w:color w:val="000000"/>
          <w:sz w:val="24"/>
          <w:szCs w:val="24"/>
        </w:rPr>
      </w:pPr>
    </w:p>
    <w:p w14:paraId="4875FC7B" w14:textId="77777777" w:rsidR="0015492E" w:rsidRPr="00722785" w:rsidRDefault="0015492E" w:rsidP="0015492E">
      <w:pPr>
        <w:pStyle w:val="BodyTextIndent3"/>
        <w:spacing w:before="240" w:after="0"/>
        <w:jc w:val="both"/>
        <w:rPr>
          <w:color w:val="000000"/>
          <w:sz w:val="24"/>
          <w:szCs w:val="24"/>
        </w:rPr>
      </w:pPr>
    </w:p>
    <w:p w14:paraId="7163E17C" w14:textId="77777777" w:rsidR="0015492E" w:rsidRPr="00722785" w:rsidRDefault="0015492E" w:rsidP="0015492E">
      <w:pPr>
        <w:pStyle w:val="BodyTextIndent3"/>
        <w:spacing w:before="240" w:after="0"/>
        <w:jc w:val="both"/>
        <w:rPr>
          <w:color w:val="000000"/>
          <w:sz w:val="24"/>
          <w:szCs w:val="24"/>
        </w:rPr>
      </w:pPr>
    </w:p>
    <w:p w14:paraId="1FCE33FB" w14:textId="77777777" w:rsidR="0015492E" w:rsidRPr="00722785" w:rsidRDefault="0015492E" w:rsidP="0015492E">
      <w:pPr>
        <w:pStyle w:val="BodyTextIndent3"/>
        <w:spacing w:before="240" w:after="0"/>
        <w:jc w:val="both"/>
        <w:rPr>
          <w:color w:val="000000"/>
          <w:sz w:val="24"/>
          <w:szCs w:val="24"/>
        </w:rPr>
      </w:pPr>
    </w:p>
    <w:p w14:paraId="44ACE73F" w14:textId="77777777" w:rsidR="0015492E" w:rsidRPr="00722785" w:rsidRDefault="0015492E" w:rsidP="0015492E">
      <w:pPr>
        <w:pStyle w:val="BodyTextIndent3"/>
        <w:spacing w:before="240" w:after="0"/>
        <w:jc w:val="both"/>
        <w:rPr>
          <w:color w:val="000000"/>
          <w:sz w:val="24"/>
          <w:szCs w:val="24"/>
        </w:rPr>
      </w:pPr>
    </w:p>
    <w:p w14:paraId="3830252B" w14:textId="77777777" w:rsidR="0015492E" w:rsidRPr="00722785" w:rsidRDefault="0015492E" w:rsidP="0015492E">
      <w:pPr>
        <w:pStyle w:val="BodyTextIndent3"/>
        <w:spacing w:before="240" w:after="0"/>
        <w:jc w:val="both"/>
        <w:rPr>
          <w:color w:val="000000"/>
          <w:sz w:val="24"/>
          <w:szCs w:val="24"/>
        </w:rPr>
      </w:pPr>
    </w:p>
    <w:p w14:paraId="2A0EAED3" w14:textId="77777777" w:rsidR="0015492E" w:rsidRPr="00722785" w:rsidRDefault="0015492E" w:rsidP="0015492E">
      <w:pPr>
        <w:pStyle w:val="BodyTextIndent3"/>
        <w:spacing w:before="240" w:after="0"/>
        <w:jc w:val="both"/>
        <w:rPr>
          <w:color w:val="000000"/>
          <w:sz w:val="24"/>
          <w:szCs w:val="24"/>
        </w:rPr>
      </w:pPr>
    </w:p>
    <w:p w14:paraId="1055A414" w14:textId="77777777" w:rsidR="0015492E" w:rsidRPr="00722785" w:rsidRDefault="0015492E" w:rsidP="0015492E">
      <w:pPr>
        <w:pStyle w:val="BodyTextIndent3"/>
        <w:spacing w:before="240" w:after="0"/>
        <w:jc w:val="both"/>
        <w:rPr>
          <w:color w:val="000000"/>
          <w:sz w:val="24"/>
          <w:szCs w:val="24"/>
        </w:rPr>
      </w:pPr>
    </w:p>
    <w:p w14:paraId="2955A26D" w14:textId="77777777" w:rsidR="009E00DC" w:rsidRPr="006635F4" w:rsidRDefault="009E00DC" w:rsidP="009E00DC">
      <w:pPr>
        <w:tabs>
          <w:tab w:val="num" w:pos="1080"/>
        </w:tabs>
        <w:jc w:val="center"/>
        <w:rPr>
          <w:b/>
        </w:rPr>
      </w:pPr>
    </w:p>
    <w:p w14:paraId="5544F595" w14:textId="4B73E28F" w:rsidR="009E00DC" w:rsidRPr="006635F4" w:rsidRDefault="0015492E" w:rsidP="0015492E">
      <w:pPr>
        <w:jc w:val="right"/>
      </w:pPr>
      <w:r>
        <w:lastRenderedPageBreak/>
        <w:t>]</w:t>
      </w:r>
    </w:p>
    <w:p w14:paraId="518E2D22" w14:textId="77777777" w:rsidR="009E00DC" w:rsidRPr="006635F4" w:rsidRDefault="009E00DC" w:rsidP="009E00DC">
      <w:pPr>
        <w:jc w:val="both"/>
      </w:pPr>
    </w:p>
    <w:p w14:paraId="566644F8" w14:textId="77777777" w:rsidR="009E00DC" w:rsidRDefault="009E00DC" w:rsidP="009E00DC">
      <w:pPr>
        <w:pStyle w:val="StyleArial18ptBoldCentered"/>
        <w:spacing w:after="0"/>
        <w:rPr>
          <w:rFonts w:ascii="Times New Roman" w:hAnsi="Times New Roman" w:cs="Times New Roman"/>
          <w:sz w:val="24"/>
          <w:szCs w:val="24"/>
        </w:rPr>
      </w:pPr>
      <w:r w:rsidRPr="006635F4">
        <w:rPr>
          <w:rFonts w:ascii="Times New Roman" w:hAnsi="Times New Roman" w:cs="Times New Roman"/>
          <w:sz w:val="24"/>
          <w:szCs w:val="24"/>
        </w:rPr>
        <w:t>Figure-1:  CGD Network Integrity Management Plan - Flow Diagram</w:t>
      </w:r>
    </w:p>
    <w:p w14:paraId="2C70D335" w14:textId="77777777" w:rsidR="009E00DC" w:rsidRDefault="009E00DC" w:rsidP="009E00DC">
      <w:pPr>
        <w:pStyle w:val="StyleArial18ptBoldCentered"/>
        <w:spacing w:after="0"/>
        <w:rPr>
          <w:rFonts w:ascii="Times New Roman" w:hAnsi="Times New Roman" w:cs="Times New Roman"/>
          <w:sz w:val="24"/>
          <w:szCs w:val="24"/>
        </w:rPr>
      </w:pPr>
    </w:p>
    <w:p w14:paraId="42929526" w14:textId="77777777" w:rsidR="009E00DC" w:rsidRPr="006635F4" w:rsidRDefault="009E00DC" w:rsidP="009E00DC">
      <w:pPr>
        <w:pStyle w:val="StyleArial18ptBoldCentered"/>
        <w:spacing w:after="0"/>
        <w:ind w:left="993"/>
        <w:jc w:val="left"/>
        <w:rPr>
          <w:rFonts w:ascii="Times New Roman" w:hAnsi="Times New Roman" w:cs="Times New Roman"/>
          <w:color w:val="000000"/>
          <w:sz w:val="24"/>
          <w:szCs w:val="24"/>
        </w:rPr>
      </w:pPr>
      <w:r w:rsidRPr="006635F4">
        <w:rPr>
          <w:rFonts w:ascii="Times New Roman" w:hAnsi="Times New Roman" w:cs="Times New Roman"/>
          <w:color w:val="000000"/>
          <w:sz w:val="24"/>
          <w:szCs w:val="24"/>
        </w:rPr>
        <w:t xml:space="preserve">6.1.1 Initial data gathering, review and integration. </w:t>
      </w:r>
    </w:p>
    <w:p w14:paraId="0C70BC02"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types of data to support a risk assessment will vary depending on the threat being assessed.</w:t>
      </w:r>
      <w:r>
        <w:rPr>
          <w:color w:val="000000"/>
        </w:rPr>
        <w:t xml:space="preserve"> </w:t>
      </w:r>
      <w:r w:rsidRPr="006635F4">
        <w:rPr>
          <w:color w:val="000000"/>
        </w:rPr>
        <w:t>CGD Network and facility knowledge is an essential component of data collection.</w:t>
      </w:r>
    </w:p>
    <w:p w14:paraId="5BE94D1A"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Data may be of any form mentioned in the above section or customized as per the specific requirements. The data shall be in a form which would aid in effective risk assessment. It may be noted that the implementation of the integrity management programme would in itself drive the collection and prioritization of additional data. The volume and types of data will expand as the plan is implemented over years of operation.</w:t>
      </w:r>
    </w:p>
    <w:p w14:paraId="203FB703"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data collected shall as far as possible be relevant in applicability to the identified threats.</w:t>
      </w:r>
    </w:p>
    <w:p w14:paraId="475CBC64"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unavailability of identified data elements is not a justification for exclusion of a threat from the integrity management programme. Depending on importance of the data, sound engineering judgment based on available information, if possible in conjunction with industry-wide data and best practices may be used for risk assessment.</w:t>
      </w:r>
      <w:r>
        <w:rPr>
          <w:color w:val="000000"/>
        </w:rPr>
        <w:t xml:space="preserve"> </w:t>
      </w:r>
    </w:p>
    <w:p w14:paraId="4BB41B0C"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Four aspects should be visualized during data collection:</w:t>
      </w:r>
    </w:p>
    <w:p w14:paraId="577E8994" w14:textId="77777777" w:rsidR="009E00DC" w:rsidRPr="006635F4" w:rsidRDefault="009E00DC" w:rsidP="009E00DC">
      <w:pPr>
        <w:numPr>
          <w:ilvl w:val="0"/>
          <w:numId w:val="8"/>
        </w:numPr>
        <w:tabs>
          <w:tab w:val="clear" w:pos="1080"/>
        </w:tabs>
        <w:autoSpaceDE w:val="0"/>
        <w:autoSpaceDN w:val="0"/>
        <w:adjustRightInd w:val="0"/>
        <w:spacing w:before="240"/>
        <w:ind w:left="2127"/>
        <w:jc w:val="both"/>
        <w:rPr>
          <w:color w:val="000000"/>
        </w:rPr>
      </w:pPr>
      <w:r w:rsidRPr="006635F4">
        <w:rPr>
          <w:color w:val="000000"/>
        </w:rPr>
        <w:t>Data alignment</w:t>
      </w:r>
    </w:p>
    <w:p w14:paraId="2C70D406" w14:textId="3FA8B862"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to a common location</w:t>
      </w:r>
      <w:r w:rsidR="0015492E">
        <w:rPr>
          <w:color w:val="000000"/>
        </w:rPr>
        <w:t xml:space="preserve"> </w:t>
      </w:r>
      <w:r w:rsidR="0015492E">
        <w:rPr>
          <w:rStyle w:val="FootnoteReference"/>
          <w:color w:val="000000"/>
        </w:rPr>
        <w:footnoteReference w:id="29"/>
      </w:r>
      <w:r w:rsidR="0015492E">
        <w:rPr>
          <w:color w:val="000000"/>
        </w:rPr>
        <w:t>[(GIS)]</w:t>
      </w:r>
      <w:r w:rsidRPr="006635F4">
        <w:rPr>
          <w:color w:val="000000"/>
        </w:rPr>
        <w:t>. This helps in pinpointing risks to be attended.</w:t>
      </w:r>
    </w:p>
    <w:p w14:paraId="7F82BB2C"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history</w:t>
      </w:r>
    </w:p>
    <w:p w14:paraId="555394BF" w14:textId="77777777" w:rsidR="009E00DC" w:rsidRPr="006635F4" w:rsidRDefault="009E00DC" w:rsidP="009E00DC">
      <w:pPr>
        <w:autoSpaceDE w:val="0"/>
        <w:autoSpaceDN w:val="0"/>
        <w:adjustRightInd w:val="0"/>
        <w:ind w:left="2127"/>
        <w:jc w:val="both"/>
        <w:rPr>
          <w:color w:val="000000"/>
        </w:rPr>
      </w:pPr>
      <w:r w:rsidRPr="006635F4">
        <w:rPr>
          <w:color w:val="000000"/>
        </w:rPr>
        <w:t xml:space="preserve">Ability to manage the temporal aspects of any data </w:t>
      </w:r>
    </w:p>
    <w:p w14:paraId="027E56B5"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Normalization</w:t>
      </w:r>
    </w:p>
    <w:p w14:paraId="43D0FFC5" w14:textId="77777777"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that analyze same attributes from different aspects</w:t>
      </w:r>
    </w:p>
    <w:p w14:paraId="43F1143E"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accuracy and confidence</w:t>
      </w:r>
    </w:p>
    <w:p w14:paraId="12A259AE" w14:textId="77777777" w:rsidR="009E00DC" w:rsidRDefault="009E00DC" w:rsidP="009E00DC">
      <w:pPr>
        <w:autoSpaceDE w:val="0"/>
        <w:autoSpaceDN w:val="0"/>
        <w:adjustRightInd w:val="0"/>
        <w:ind w:left="2127"/>
        <w:jc w:val="both"/>
        <w:rPr>
          <w:color w:val="000000"/>
        </w:rPr>
      </w:pPr>
      <w:r w:rsidRPr="006635F4">
        <w:rPr>
          <w:color w:val="000000"/>
        </w:rPr>
        <w:t>Important piece of decisive data required to support decision making</w:t>
      </w:r>
    </w:p>
    <w:p w14:paraId="795722CD" w14:textId="26708CFE" w:rsidR="009E00DC" w:rsidRPr="0001380A" w:rsidRDefault="009E00DC" w:rsidP="009E00DC">
      <w:pPr>
        <w:autoSpaceDE w:val="0"/>
        <w:autoSpaceDN w:val="0"/>
        <w:adjustRightInd w:val="0"/>
        <w:spacing w:before="240"/>
        <w:ind w:left="1560" w:hanging="567"/>
        <w:jc w:val="both"/>
        <w:rPr>
          <w:color w:val="000000"/>
        </w:rPr>
      </w:pPr>
      <w:r w:rsidRPr="0001380A">
        <w:rPr>
          <w:b/>
          <w:bCs/>
        </w:rPr>
        <w:lastRenderedPageBreak/>
        <w:t>6.1.2 Identification of Threats:</w:t>
      </w:r>
      <w:r w:rsidRPr="006635F4">
        <w:t xml:space="preserve"> </w:t>
      </w:r>
      <w:r w:rsidRPr="0001380A">
        <w:t>Gas pipeline incident data analyzed and classified by Pipeline Research Council International (PRCI) represents 22 root causes for threat</w:t>
      </w:r>
      <w:r w:rsidR="00D720A7">
        <w:t xml:space="preserve"> </w:t>
      </w:r>
      <w:r w:rsidR="00D720A7">
        <w:rPr>
          <w:rStyle w:val="FootnoteReference"/>
        </w:rPr>
        <w:footnoteReference w:id="30"/>
      </w:r>
      <w:r w:rsidR="00D720A7">
        <w:t>[</w:t>
      </w:r>
      <w:r w:rsidR="00D720A7" w:rsidRPr="00722785">
        <w:rPr>
          <w:color w:val="000000"/>
        </w:rPr>
        <w:t>including electric arching, joint failures and AC or DC interference and other like threat</w:t>
      </w:r>
      <w:r w:rsidR="00D720A7">
        <w:t>]</w:t>
      </w:r>
      <w:r w:rsidRPr="0001380A">
        <w:t xml:space="preserve"> to pipeline integrity. One of the causes reported by the operator is “unknown”. The remaining </w:t>
      </w:r>
      <w:r w:rsidR="00D720A7">
        <w:rPr>
          <w:rStyle w:val="FootnoteReference"/>
        </w:rPr>
        <w:footnoteReference w:id="31"/>
      </w:r>
      <w:r w:rsidR="0015492E">
        <w:t>[</w:t>
      </w:r>
      <w:r w:rsidRPr="0001380A">
        <w:t>21</w:t>
      </w:r>
      <w:r w:rsidR="0015492E">
        <w:t>]</w:t>
      </w:r>
      <w:r w:rsidRPr="0001380A">
        <w:t xml:space="preserve"> threats have been grouped into three groups based on time dependency and further in to nine categories of related failure types according to their nature and growth characteristic as below:</w:t>
      </w:r>
    </w:p>
    <w:p w14:paraId="1EDF1453" w14:textId="77777777" w:rsidR="009E00DC" w:rsidRPr="006635F4" w:rsidRDefault="009E00DC" w:rsidP="005653ED">
      <w:pPr>
        <w:numPr>
          <w:ilvl w:val="0"/>
          <w:numId w:val="13"/>
        </w:numPr>
        <w:tabs>
          <w:tab w:val="clear" w:pos="1080"/>
        </w:tabs>
        <w:spacing w:before="140"/>
        <w:ind w:left="1843"/>
        <w:jc w:val="both"/>
        <w:rPr>
          <w:b/>
          <w:bCs/>
        </w:rPr>
      </w:pPr>
      <w:r w:rsidRPr="006635F4">
        <w:rPr>
          <w:b/>
          <w:bCs/>
          <w:u w:val="single"/>
        </w:rPr>
        <w:t>Time Dependent Threats</w:t>
      </w:r>
      <w:r w:rsidRPr="006635F4">
        <w:rPr>
          <w:b/>
          <w:bCs/>
        </w:rPr>
        <w:t>:</w:t>
      </w:r>
    </w:p>
    <w:p w14:paraId="6F1B85BF"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 xml:space="preserve">External Corrosion </w:t>
      </w:r>
    </w:p>
    <w:p w14:paraId="0DE6E92D"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Internal Corrosion</w:t>
      </w:r>
    </w:p>
    <w:p w14:paraId="6E8C0F54"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Stress Corrosion Cracking</w:t>
      </w:r>
    </w:p>
    <w:p w14:paraId="0E34FB43" w14:textId="77777777" w:rsidR="009E00DC" w:rsidRPr="006635F4" w:rsidRDefault="009E00DC" w:rsidP="005653ED">
      <w:pPr>
        <w:numPr>
          <w:ilvl w:val="0"/>
          <w:numId w:val="13"/>
        </w:numPr>
        <w:tabs>
          <w:tab w:val="clear" w:pos="1080"/>
        </w:tabs>
        <w:spacing w:before="140"/>
        <w:ind w:left="1985" w:hanging="425"/>
        <w:jc w:val="both"/>
        <w:rPr>
          <w:b/>
          <w:bCs/>
          <w:u w:val="single"/>
        </w:rPr>
      </w:pPr>
      <w:r w:rsidRPr="006635F4">
        <w:rPr>
          <w:b/>
          <w:bCs/>
          <w:u w:val="single"/>
        </w:rPr>
        <w:t>Stable Threats:</w:t>
      </w:r>
    </w:p>
    <w:p w14:paraId="2197E2A1"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Manufacturing related defects</w:t>
      </w:r>
    </w:p>
    <w:p w14:paraId="5ADDF12F" w14:textId="77777777" w:rsidR="009E00DC" w:rsidRPr="006635F4" w:rsidRDefault="009E00DC" w:rsidP="005653ED">
      <w:pPr>
        <w:numPr>
          <w:ilvl w:val="2"/>
          <w:numId w:val="14"/>
        </w:numPr>
        <w:tabs>
          <w:tab w:val="clear" w:pos="3240"/>
        </w:tabs>
        <w:spacing w:before="140"/>
        <w:ind w:left="2552" w:hanging="120"/>
        <w:jc w:val="both"/>
      </w:pPr>
      <w:r w:rsidRPr="006635F4">
        <w:t>Defective pipe seam</w:t>
      </w:r>
    </w:p>
    <w:p w14:paraId="0F7A88D8" w14:textId="77777777" w:rsidR="009E00DC" w:rsidRPr="006635F4" w:rsidRDefault="009E00DC" w:rsidP="005653ED">
      <w:pPr>
        <w:numPr>
          <w:ilvl w:val="2"/>
          <w:numId w:val="14"/>
        </w:numPr>
        <w:tabs>
          <w:tab w:val="clear" w:pos="3240"/>
        </w:tabs>
        <w:spacing w:before="140"/>
        <w:ind w:left="2552" w:hanging="120"/>
        <w:jc w:val="both"/>
      </w:pPr>
      <w:r w:rsidRPr="006635F4">
        <w:t>Defective pipe</w:t>
      </w:r>
    </w:p>
    <w:p w14:paraId="6AE0881B"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Welding /fabrication related</w:t>
      </w:r>
    </w:p>
    <w:p w14:paraId="42D25225" w14:textId="77777777" w:rsidR="009E00DC" w:rsidRPr="00F2314F" w:rsidRDefault="009E00DC" w:rsidP="005653ED">
      <w:pPr>
        <w:numPr>
          <w:ilvl w:val="2"/>
          <w:numId w:val="14"/>
        </w:numPr>
        <w:tabs>
          <w:tab w:val="clear" w:pos="3240"/>
        </w:tabs>
        <w:spacing w:before="140"/>
        <w:ind w:left="2552" w:hanging="120"/>
        <w:jc w:val="both"/>
      </w:pPr>
      <w:r w:rsidRPr="00F2314F">
        <w:t>Defective pipe girth weld</w:t>
      </w:r>
    </w:p>
    <w:p w14:paraId="19A6234B" w14:textId="77777777" w:rsidR="009E00DC" w:rsidRPr="006635F4" w:rsidRDefault="009E00DC" w:rsidP="005653ED">
      <w:pPr>
        <w:numPr>
          <w:ilvl w:val="2"/>
          <w:numId w:val="14"/>
        </w:numPr>
        <w:tabs>
          <w:tab w:val="clear" w:pos="3240"/>
        </w:tabs>
        <w:spacing w:before="140"/>
        <w:ind w:left="2552" w:hanging="120"/>
        <w:jc w:val="both"/>
      </w:pPr>
      <w:r w:rsidRPr="006635F4">
        <w:t>Defective fabrication weld</w:t>
      </w:r>
    </w:p>
    <w:p w14:paraId="15A4C386" w14:textId="77777777" w:rsidR="009E00DC" w:rsidRPr="006635F4" w:rsidRDefault="009E00DC" w:rsidP="005653ED">
      <w:pPr>
        <w:numPr>
          <w:ilvl w:val="2"/>
          <w:numId w:val="14"/>
        </w:numPr>
        <w:tabs>
          <w:tab w:val="clear" w:pos="3240"/>
        </w:tabs>
        <w:spacing w:before="140"/>
        <w:ind w:left="2552" w:hanging="120"/>
        <w:jc w:val="both"/>
      </w:pPr>
      <w:r w:rsidRPr="006635F4">
        <w:t>Wrinkle bend or buckle</w:t>
      </w:r>
    </w:p>
    <w:p w14:paraId="6CEDA5E6" w14:textId="77777777" w:rsidR="009E00DC" w:rsidRPr="006635F4" w:rsidRDefault="009E00DC" w:rsidP="005653ED">
      <w:pPr>
        <w:numPr>
          <w:ilvl w:val="2"/>
          <w:numId w:val="14"/>
        </w:numPr>
        <w:tabs>
          <w:tab w:val="clear" w:pos="3240"/>
        </w:tabs>
        <w:spacing w:before="140"/>
        <w:ind w:left="2552" w:hanging="120"/>
        <w:jc w:val="both"/>
      </w:pPr>
      <w:r w:rsidRPr="006635F4">
        <w:t>Stripped threads /broken pipe/coupling failure</w:t>
      </w:r>
    </w:p>
    <w:p w14:paraId="74024790"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Equipment</w:t>
      </w:r>
    </w:p>
    <w:p w14:paraId="16804571" w14:textId="77777777" w:rsidR="009E00DC" w:rsidRPr="006635F4" w:rsidRDefault="009E00DC" w:rsidP="005653ED">
      <w:pPr>
        <w:numPr>
          <w:ilvl w:val="2"/>
          <w:numId w:val="14"/>
        </w:numPr>
        <w:tabs>
          <w:tab w:val="clear" w:pos="3240"/>
        </w:tabs>
        <w:spacing w:before="140"/>
        <w:ind w:left="2552" w:hanging="120"/>
        <w:jc w:val="both"/>
      </w:pPr>
      <w:r w:rsidRPr="006635F4">
        <w:t>Gasket O-ring failure</w:t>
      </w:r>
    </w:p>
    <w:p w14:paraId="51F4C9B4" w14:textId="77777777" w:rsidR="009E00DC" w:rsidRPr="006635F4" w:rsidRDefault="009E00DC" w:rsidP="005653ED">
      <w:pPr>
        <w:numPr>
          <w:ilvl w:val="2"/>
          <w:numId w:val="14"/>
        </w:numPr>
        <w:tabs>
          <w:tab w:val="clear" w:pos="3240"/>
        </w:tabs>
        <w:spacing w:before="140"/>
        <w:ind w:left="2552" w:hanging="120"/>
        <w:jc w:val="both"/>
      </w:pPr>
      <w:r w:rsidRPr="006635F4">
        <w:t>Control/relief equipment malfunction</w:t>
      </w:r>
    </w:p>
    <w:p w14:paraId="36EAED6F" w14:textId="77777777" w:rsidR="009E00DC" w:rsidRPr="006635F4" w:rsidRDefault="009E00DC" w:rsidP="005653ED">
      <w:pPr>
        <w:numPr>
          <w:ilvl w:val="2"/>
          <w:numId w:val="14"/>
        </w:numPr>
        <w:tabs>
          <w:tab w:val="clear" w:pos="3240"/>
        </w:tabs>
        <w:spacing w:before="140"/>
        <w:ind w:left="2552" w:hanging="120"/>
        <w:jc w:val="both"/>
      </w:pPr>
      <w:r w:rsidRPr="006635F4">
        <w:lastRenderedPageBreak/>
        <w:t>Seal pump packing failure</w:t>
      </w:r>
    </w:p>
    <w:p w14:paraId="6DA39C81" w14:textId="77777777" w:rsidR="009E00DC" w:rsidRPr="006635F4" w:rsidRDefault="009E00DC" w:rsidP="005653ED">
      <w:pPr>
        <w:numPr>
          <w:ilvl w:val="2"/>
          <w:numId w:val="14"/>
        </w:numPr>
        <w:tabs>
          <w:tab w:val="clear" w:pos="3240"/>
        </w:tabs>
        <w:spacing w:before="140"/>
        <w:ind w:left="2552" w:hanging="120"/>
        <w:jc w:val="both"/>
      </w:pPr>
      <w:r w:rsidRPr="006635F4">
        <w:t>Miscellaneous</w:t>
      </w:r>
    </w:p>
    <w:p w14:paraId="38B7F142" w14:textId="77777777" w:rsidR="009E00DC" w:rsidRPr="006635F4" w:rsidRDefault="009E00DC" w:rsidP="005653ED">
      <w:pPr>
        <w:numPr>
          <w:ilvl w:val="0"/>
          <w:numId w:val="13"/>
        </w:numPr>
        <w:tabs>
          <w:tab w:val="clear" w:pos="1080"/>
        </w:tabs>
        <w:spacing w:before="140"/>
        <w:ind w:left="1985"/>
        <w:jc w:val="both"/>
        <w:rPr>
          <w:b/>
          <w:bCs/>
          <w:u w:val="single"/>
        </w:rPr>
      </w:pPr>
      <w:r w:rsidRPr="006635F4">
        <w:rPr>
          <w:b/>
          <w:bCs/>
          <w:u w:val="single"/>
        </w:rPr>
        <w:t>Time independent Threats:</w:t>
      </w:r>
    </w:p>
    <w:p w14:paraId="03AF3624"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Third party /mechanical damage:</w:t>
      </w:r>
    </w:p>
    <w:p w14:paraId="73BCA94A" w14:textId="77777777" w:rsidR="009E00DC" w:rsidRPr="006635F4" w:rsidRDefault="009E00DC" w:rsidP="005653ED">
      <w:pPr>
        <w:numPr>
          <w:ilvl w:val="2"/>
          <w:numId w:val="14"/>
        </w:numPr>
        <w:tabs>
          <w:tab w:val="clear" w:pos="3240"/>
        </w:tabs>
        <w:spacing w:before="140"/>
        <w:ind w:left="2835" w:hanging="120"/>
        <w:jc w:val="both"/>
      </w:pPr>
      <w:r w:rsidRPr="006635F4">
        <w:t>Damage inflicted by first, second or third party (instantaneous /immediate failure)</w:t>
      </w:r>
    </w:p>
    <w:p w14:paraId="27B76E26" w14:textId="77777777" w:rsidR="009E00DC" w:rsidRPr="006635F4" w:rsidRDefault="009E00DC" w:rsidP="005653ED">
      <w:pPr>
        <w:numPr>
          <w:ilvl w:val="2"/>
          <w:numId w:val="14"/>
        </w:numPr>
        <w:tabs>
          <w:tab w:val="clear" w:pos="3240"/>
        </w:tabs>
        <w:spacing w:before="140"/>
        <w:ind w:left="2835" w:hanging="120"/>
        <w:jc w:val="both"/>
      </w:pPr>
      <w:r w:rsidRPr="006635F4">
        <w:t>Previously damaged pipe (delayed failure mode)</w:t>
      </w:r>
    </w:p>
    <w:p w14:paraId="430981CB" w14:textId="77777777" w:rsidR="009E00DC" w:rsidRPr="006635F4" w:rsidRDefault="009E00DC" w:rsidP="005653ED">
      <w:pPr>
        <w:numPr>
          <w:ilvl w:val="2"/>
          <w:numId w:val="14"/>
        </w:numPr>
        <w:tabs>
          <w:tab w:val="clear" w:pos="3240"/>
        </w:tabs>
        <w:spacing w:before="140"/>
        <w:ind w:left="2835" w:hanging="120"/>
        <w:jc w:val="both"/>
      </w:pPr>
      <w:r w:rsidRPr="006635F4">
        <w:t>Vandalism</w:t>
      </w:r>
    </w:p>
    <w:p w14:paraId="5EC5285A" w14:textId="77777777" w:rsidR="009E00DC" w:rsidRPr="006635F4" w:rsidRDefault="009E00DC" w:rsidP="005653ED">
      <w:pPr>
        <w:numPr>
          <w:ilvl w:val="2"/>
          <w:numId w:val="14"/>
        </w:numPr>
        <w:tabs>
          <w:tab w:val="clear" w:pos="3240"/>
        </w:tabs>
        <w:spacing w:before="140"/>
        <w:ind w:left="2835" w:hanging="120"/>
        <w:jc w:val="both"/>
        <w:rPr>
          <w:color w:val="000000"/>
        </w:rPr>
      </w:pPr>
      <w:r w:rsidRPr="006635F4">
        <w:rPr>
          <w:color w:val="000000"/>
        </w:rPr>
        <w:t>Rat bites</w:t>
      </w:r>
    </w:p>
    <w:p w14:paraId="4CA9FC35" w14:textId="311B596E" w:rsidR="009E00DC" w:rsidRDefault="009E00DC" w:rsidP="005653ED">
      <w:pPr>
        <w:numPr>
          <w:ilvl w:val="2"/>
          <w:numId w:val="14"/>
        </w:numPr>
        <w:tabs>
          <w:tab w:val="clear" w:pos="3240"/>
        </w:tabs>
        <w:spacing w:before="140"/>
        <w:ind w:left="2835" w:hanging="120"/>
        <w:jc w:val="both"/>
        <w:rPr>
          <w:color w:val="000000"/>
        </w:rPr>
      </w:pPr>
      <w:r w:rsidRPr="006635F4">
        <w:rPr>
          <w:color w:val="000000"/>
        </w:rPr>
        <w:t>Electric Arching</w:t>
      </w:r>
    </w:p>
    <w:p w14:paraId="446394A7" w14:textId="77777777" w:rsidR="00D720A7" w:rsidRDefault="00D720A7" w:rsidP="00D720A7">
      <w:pPr>
        <w:pStyle w:val="BodyTextIndent3"/>
        <w:spacing w:after="0"/>
        <w:ind w:left="2552" w:hanging="23"/>
        <w:jc w:val="both"/>
        <w:rPr>
          <w:color w:val="000000"/>
        </w:rPr>
      </w:pPr>
    </w:p>
    <w:p w14:paraId="1A4900B2" w14:textId="3B4AB418" w:rsidR="00D720A7" w:rsidRPr="00722785" w:rsidRDefault="00D720A7" w:rsidP="00D720A7">
      <w:pPr>
        <w:pStyle w:val="BodyTextIndent3"/>
        <w:spacing w:after="0"/>
        <w:ind w:left="2552" w:hanging="23"/>
        <w:jc w:val="both"/>
        <w:rPr>
          <w:color w:val="000000"/>
          <w:sz w:val="24"/>
          <w:szCs w:val="24"/>
        </w:rPr>
      </w:pPr>
      <w:r>
        <w:rPr>
          <w:rStyle w:val="FootnoteReference"/>
          <w:color w:val="000000"/>
        </w:rPr>
        <w:footnoteReference w:id="32"/>
      </w:r>
      <w:r>
        <w:rPr>
          <w:color w:val="000000"/>
        </w:rPr>
        <w:t>[</w:t>
      </w:r>
      <w:r w:rsidRPr="00722785">
        <w:rPr>
          <w:color w:val="000000"/>
          <w:sz w:val="24"/>
          <w:szCs w:val="24"/>
        </w:rPr>
        <w:t>vi. Joint failures (particularly in PE pipeline)</w:t>
      </w:r>
    </w:p>
    <w:p w14:paraId="42BE9461" w14:textId="7DAC75B7" w:rsidR="00D720A7" w:rsidRPr="006635F4" w:rsidRDefault="00D720A7" w:rsidP="00D720A7">
      <w:pPr>
        <w:spacing w:before="140"/>
        <w:ind w:left="2410"/>
        <w:jc w:val="both"/>
        <w:rPr>
          <w:color w:val="000000"/>
        </w:rPr>
      </w:pPr>
      <w:r w:rsidRPr="00722785">
        <w:rPr>
          <w:color w:val="000000"/>
        </w:rPr>
        <w:t xml:space="preserve">   vii. AC or DC Interference</w:t>
      </w:r>
      <w:r>
        <w:rPr>
          <w:color w:val="000000"/>
        </w:rPr>
        <w:t>]</w:t>
      </w:r>
    </w:p>
    <w:p w14:paraId="303D4C3B"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Incorrect operational procedure</w:t>
      </w:r>
    </w:p>
    <w:p w14:paraId="3AA23825"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Weather related and outside force:</w:t>
      </w:r>
    </w:p>
    <w:p w14:paraId="7C50AC91" w14:textId="77777777" w:rsidR="009E00DC" w:rsidRPr="006635F4" w:rsidRDefault="009E00DC" w:rsidP="005653ED">
      <w:pPr>
        <w:numPr>
          <w:ilvl w:val="0"/>
          <w:numId w:val="15"/>
        </w:numPr>
        <w:ind w:left="3119" w:hanging="284"/>
        <w:jc w:val="both"/>
      </w:pPr>
      <w:r w:rsidRPr="006635F4">
        <w:t>Weather related</w:t>
      </w:r>
    </w:p>
    <w:p w14:paraId="3DF941AB" w14:textId="75E74661" w:rsidR="009E00DC" w:rsidRDefault="009E00DC" w:rsidP="005653ED">
      <w:pPr>
        <w:numPr>
          <w:ilvl w:val="0"/>
          <w:numId w:val="15"/>
        </w:numPr>
        <w:ind w:left="3119" w:hanging="284"/>
        <w:jc w:val="both"/>
      </w:pPr>
      <w:r w:rsidRPr="006635F4">
        <w:t>Lightning</w:t>
      </w:r>
    </w:p>
    <w:p w14:paraId="159F8F70" w14:textId="77777777" w:rsidR="00D720A7" w:rsidRDefault="00D720A7" w:rsidP="00D720A7">
      <w:pPr>
        <w:pStyle w:val="ListParagraph"/>
        <w:ind w:left="2430" w:firstLine="122"/>
        <w:jc w:val="both"/>
      </w:pPr>
    </w:p>
    <w:p w14:paraId="222A44A5" w14:textId="14B7C87B" w:rsidR="00D720A7" w:rsidRDefault="00D720A7" w:rsidP="00D720A7">
      <w:pPr>
        <w:pStyle w:val="ListParagraph"/>
        <w:ind w:left="2977" w:hanging="567"/>
        <w:jc w:val="both"/>
        <w:rPr>
          <w:rFonts w:ascii="Times New Roman" w:hAnsi="Times New Roman"/>
          <w:color w:val="000000"/>
          <w:sz w:val="24"/>
          <w:szCs w:val="24"/>
        </w:rPr>
      </w:pPr>
      <w:r>
        <w:rPr>
          <w:rStyle w:val="FootnoteReference"/>
        </w:rPr>
        <w:footnoteReference w:id="33"/>
      </w:r>
      <w:r>
        <w:t>[</w:t>
      </w:r>
      <w:r w:rsidRPr="00722785">
        <w:rPr>
          <w:rFonts w:ascii="Times New Roman" w:hAnsi="Times New Roman"/>
          <w:color w:val="000000"/>
          <w:sz w:val="24"/>
          <w:szCs w:val="24"/>
        </w:rPr>
        <w:t>iii.</w:t>
      </w:r>
      <w:r w:rsidRPr="00722785">
        <w:rPr>
          <w:rFonts w:ascii="Times New Roman" w:hAnsi="Times New Roman"/>
          <w:color w:val="000000"/>
          <w:sz w:val="24"/>
          <w:szCs w:val="24"/>
        </w:rPr>
        <w:tab/>
        <w:t>Hydro technical: water-related threats including, but not limited to, liquefactions, flooding, channeling, scouring, erosions, floatation, breaches, surges, inundations, tsunamis, ice jams, frost heaves, and avalanches, creek area effects, river meandering, river bed / bank movement</w:t>
      </w:r>
    </w:p>
    <w:p w14:paraId="087BE974" w14:textId="77777777" w:rsidR="00D720A7" w:rsidRDefault="00D720A7" w:rsidP="00D720A7">
      <w:pPr>
        <w:pStyle w:val="ListParagraph"/>
        <w:ind w:left="2977" w:hanging="567"/>
        <w:jc w:val="both"/>
        <w:rPr>
          <w:rFonts w:ascii="Times New Roman" w:hAnsi="Times New Roman"/>
          <w:color w:val="000000"/>
          <w:sz w:val="24"/>
          <w:szCs w:val="24"/>
        </w:rPr>
      </w:pPr>
      <w:r w:rsidRPr="00D720A7">
        <w:rPr>
          <w:rFonts w:ascii="Times New Roman" w:hAnsi="Times New Roman"/>
          <w:color w:val="000000"/>
          <w:sz w:val="24"/>
          <w:szCs w:val="24"/>
        </w:rPr>
        <w:t>iv.</w:t>
      </w:r>
      <w:r w:rsidRPr="00D720A7">
        <w:rPr>
          <w:rFonts w:ascii="Times New Roman" w:hAnsi="Times New Roman"/>
          <w:color w:val="000000"/>
          <w:sz w:val="24"/>
          <w:szCs w:val="24"/>
        </w:rPr>
        <w:tab/>
        <w:t>Geotechnical: earth movement threats including, but not limited to, subsidence, extreme surface loads, seismicity, earthquakes, fault movements, mining, and mud and landslides, muddy land effects</w:t>
      </w:r>
    </w:p>
    <w:p w14:paraId="4483FD83" w14:textId="4A0A4EC0" w:rsidR="00D720A7" w:rsidRPr="00D720A7" w:rsidRDefault="00D720A7" w:rsidP="00D720A7">
      <w:pPr>
        <w:pStyle w:val="ListParagraph"/>
        <w:ind w:left="2977" w:hanging="567"/>
        <w:jc w:val="both"/>
        <w:rPr>
          <w:rFonts w:ascii="Times New Roman" w:hAnsi="Times New Roman"/>
          <w:color w:val="000000"/>
          <w:sz w:val="24"/>
          <w:szCs w:val="24"/>
        </w:rPr>
      </w:pPr>
      <w:r w:rsidRPr="00722785">
        <w:rPr>
          <w:rFonts w:ascii="Times New Roman" w:hAnsi="Times New Roman"/>
          <w:color w:val="000000"/>
          <w:sz w:val="24"/>
          <w:szCs w:val="24"/>
        </w:rPr>
        <w:t>v.</w:t>
      </w:r>
      <w:r w:rsidRPr="00722785">
        <w:rPr>
          <w:rFonts w:ascii="Times New Roman" w:hAnsi="Times New Roman"/>
          <w:color w:val="000000"/>
          <w:sz w:val="24"/>
          <w:szCs w:val="24"/>
        </w:rPr>
        <w:tab/>
        <w:t>High wind</w:t>
      </w:r>
      <w:r>
        <w:t>]</w:t>
      </w:r>
    </w:p>
    <w:p w14:paraId="4F919D15" w14:textId="77777777" w:rsidR="009E00DC" w:rsidRPr="006635F4" w:rsidRDefault="009E00DC" w:rsidP="009E00DC">
      <w:pPr>
        <w:jc w:val="both"/>
        <w:rPr>
          <w:b/>
          <w:bCs/>
          <w:i/>
          <w:iCs/>
        </w:rPr>
      </w:pPr>
    </w:p>
    <w:p w14:paraId="204418BB" w14:textId="77777777" w:rsidR="009E00DC" w:rsidRPr="00F2314F" w:rsidRDefault="009E00DC" w:rsidP="009E00DC">
      <w:pPr>
        <w:ind w:left="1276"/>
        <w:jc w:val="both"/>
        <w:rPr>
          <w:b/>
          <w:bCs/>
        </w:rPr>
      </w:pPr>
      <w:r w:rsidRPr="009E00DC">
        <w:lastRenderedPageBreak/>
        <w:t>Besides the above, certain other threats may be applicable based upon the land pattern</w:t>
      </w:r>
      <w:r w:rsidRPr="00F2314F">
        <w:rPr>
          <w:b/>
          <w:bCs/>
        </w:rPr>
        <w:t>:</w:t>
      </w:r>
    </w:p>
    <w:p w14:paraId="6F757933" w14:textId="77777777" w:rsidR="009E00DC" w:rsidRPr="00F2314F" w:rsidRDefault="009E00DC" w:rsidP="005653ED">
      <w:pPr>
        <w:numPr>
          <w:ilvl w:val="0"/>
          <w:numId w:val="16"/>
        </w:numPr>
        <w:ind w:left="1843" w:hanging="142"/>
        <w:jc w:val="both"/>
      </w:pPr>
      <w:r w:rsidRPr="00F2314F">
        <w:t>Creek Area effects</w:t>
      </w:r>
    </w:p>
    <w:p w14:paraId="08B78D5F" w14:textId="77777777" w:rsidR="009E00DC" w:rsidRPr="00F2314F" w:rsidRDefault="009E00DC" w:rsidP="005653ED">
      <w:pPr>
        <w:numPr>
          <w:ilvl w:val="0"/>
          <w:numId w:val="16"/>
        </w:numPr>
        <w:ind w:left="1843" w:hanging="142"/>
        <w:jc w:val="both"/>
      </w:pPr>
      <w:r w:rsidRPr="00F2314F">
        <w:t>Muddy Land effects</w:t>
      </w:r>
    </w:p>
    <w:p w14:paraId="04B72219" w14:textId="77777777" w:rsidR="009E00DC" w:rsidRPr="00F2314F" w:rsidRDefault="009E00DC" w:rsidP="005653ED">
      <w:pPr>
        <w:numPr>
          <w:ilvl w:val="0"/>
          <w:numId w:val="16"/>
        </w:numPr>
        <w:ind w:left="1843" w:hanging="142"/>
        <w:jc w:val="both"/>
      </w:pPr>
      <w:r w:rsidRPr="00F2314F">
        <w:t>River bed movements</w:t>
      </w:r>
    </w:p>
    <w:p w14:paraId="00A3CF7C" w14:textId="77777777" w:rsidR="009E00DC" w:rsidRPr="006635F4" w:rsidRDefault="009E00DC" w:rsidP="009E00DC">
      <w:pPr>
        <w:jc w:val="both"/>
      </w:pPr>
    </w:p>
    <w:p w14:paraId="275B7694" w14:textId="77777777" w:rsidR="009E00DC" w:rsidRPr="006635F4" w:rsidRDefault="009E00DC" w:rsidP="009E00DC">
      <w:pPr>
        <w:ind w:left="1276"/>
        <w:jc w:val="both"/>
      </w:pPr>
      <w:r w:rsidRPr="00122DCB">
        <w:t>The</w:t>
      </w:r>
      <w:r w:rsidRPr="006635F4">
        <w:t xml:space="preserve"> CGD entity may choose its own method or source of data for identifying the threats to their network. Some of the sources of data may be -</w:t>
      </w:r>
    </w:p>
    <w:p w14:paraId="7AE0DDE3" w14:textId="77777777" w:rsidR="009E00DC" w:rsidRPr="006635F4" w:rsidRDefault="009E00DC" w:rsidP="009E00DC">
      <w:pPr>
        <w:numPr>
          <w:ilvl w:val="0"/>
          <w:numId w:val="7"/>
        </w:numPr>
        <w:tabs>
          <w:tab w:val="clear" w:pos="1080"/>
        </w:tabs>
        <w:ind w:left="2127"/>
        <w:jc w:val="both"/>
      </w:pPr>
      <w:r w:rsidRPr="006635F4">
        <w:t xml:space="preserve">Previous technical audit / inspection reports, </w:t>
      </w:r>
    </w:p>
    <w:p w14:paraId="1FAD35CE" w14:textId="77777777" w:rsidR="009E00DC" w:rsidRPr="006635F4" w:rsidRDefault="009E00DC" w:rsidP="009E00DC">
      <w:pPr>
        <w:numPr>
          <w:ilvl w:val="0"/>
          <w:numId w:val="7"/>
        </w:numPr>
        <w:tabs>
          <w:tab w:val="clear" w:pos="1080"/>
        </w:tabs>
        <w:ind w:left="2127"/>
        <w:jc w:val="both"/>
        <w:rPr>
          <w:color w:val="000000"/>
        </w:rPr>
      </w:pPr>
      <w:r w:rsidRPr="006635F4">
        <w:rPr>
          <w:color w:val="000000"/>
        </w:rPr>
        <w:t xml:space="preserve">Cathodic Protection system survey and monitoring reports </w:t>
      </w:r>
    </w:p>
    <w:p w14:paraId="52F5E418" w14:textId="77777777" w:rsidR="009E00DC" w:rsidRPr="006635F4" w:rsidRDefault="009E00DC" w:rsidP="009E00DC">
      <w:pPr>
        <w:numPr>
          <w:ilvl w:val="0"/>
          <w:numId w:val="7"/>
        </w:numPr>
        <w:tabs>
          <w:tab w:val="clear" w:pos="1080"/>
        </w:tabs>
        <w:ind w:left="2127"/>
        <w:jc w:val="both"/>
      </w:pPr>
      <w:r w:rsidRPr="006635F4">
        <w:t>Incident investigation and records of analysis for finding root causes</w:t>
      </w:r>
    </w:p>
    <w:p w14:paraId="3E3C58C4" w14:textId="77777777" w:rsidR="009E00DC" w:rsidRPr="006635F4" w:rsidRDefault="009E00DC" w:rsidP="009E00DC">
      <w:pPr>
        <w:numPr>
          <w:ilvl w:val="0"/>
          <w:numId w:val="7"/>
        </w:numPr>
        <w:tabs>
          <w:tab w:val="clear" w:pos="1080"/>
        </w:tabs>
        <w:ind w:left="2127"/>
        <w:jc w:val="both"/>
      </w:pPr>
      <w:r w:rsidRPr="006635F4">
        <w:t>Accidental or opportunity based excavation and inspection</w:t>
      </w:r>
    </w:p>
    <w:p w14:paraId="2C262E32" w14:textId="77777777" w:rsidR="009E00DC" w:rsidRPr="006635F4" w:rsidRDefault="009E00DC" w:rsidP="009E00DC">
      <w:pPr>
        <w:numPr>
          <w:ilvl w:val="0"/>
          <w:numId w:val="7"/>
        </w:numPr>
        <w:tabs>
          <w:tab w:val="clear" w:pos="1080"/>
        </w:tabs>
        <w:ind w:left="2127"/>
        <w:jc w:val="both"/>
      </w:pPr>
      <w:r w:rsidRPr="006635F4">
        <w:t>CGD Network damage and defects reports</w:t>
      </w:r>
    </w:p>
    <w:p w14:paraId="4FC70995" w14:textId="77777777" w:rsidR="009E00DC" w:rsidRPr="006635F4" w:rsidRDefault="009E00DC" w:rsidP="009E00DC">
      <w:pPr>
        <w:numPr>
          <w:ilvl w:val="0"/>
          <w:numId w:val="7"/>
        </w:numPr>
        <w:tabs>
          <w:tab w:val="clear" w:pos="1080"/>
        </w:tabs>
        <w:ind w:left="2127"/>
        <w:jc w:val="both"/>
      </w:pPr>
      <w:r w:rsidRPr="006635F4">
        <w:t xml:space="preserve">Repair or maintenance activities </w:t>
      </w:r>
    </w:p>
    <w:p w14:paraId="21C775AB" w14:textId="77777777" w:rsidR="009E00DC" w:rsidRPr="006635F4" w:rsidRDefault="009E00DC" w:rsidP="009E00DC">
      <w:pPr>
        <w:numPr>
          <w:ilvl w:val="0"/>
          <w:numId w:val="7"/>
        </w:numPr>
        <w:tabs>
          <w:tab w:val="clear" w:pos="1080"/>
        </w:tabs>
        <w:ind w:left="2127"/>
        <w:jc w:val="both"/>
      </w:pPr>
      <w:r w:rsidRPr="006635F4">
        <w:t>Regular and past operational data</w:t>
      </w:r>
    </w:p>
    <w:p w14:paraId="7BF9E11B" w14:textId="77777777" w:rsidR="009E00DC" w:rsidRPr="006635F4" w:rsidRDefault="009E00DC" w:rsidP="009E00DC">
      <w:pPr>
        <w:numPr>
          <w:ilvl w:val="0"/>
          <w:numId w:val="7"/>
        </w:numPr>
        <w:tabs>
          <w:tab w:val="clear" w:pos="1080"/>
        </w:tabs>
        <w:ind w:left="2127"/>
        <w:jc w:val="both"/>
        <w:rPr>
          <w:color w:val="000000"/>
        </w:rPr>
      </w:pPr>
      <w:r w:rsidRPr="006635F4">
        <w:rPr>
          <w:color w:val="000000"/>
        </w:rPr>
        <w:t>Register of risks identified during design (including route survey records), construction, operations and maintenance / surveillance / patrolling</w:t>
      </w:r>
    </w:p>
    <w:p w14:paraId="3C3DCDA8" w14:textId="77777777" w:rsidR="009E00DC" w:rsidRPr="006635F4" w:rsidRDefault="009E00DC" w:rsidP="009E00DC">
      <w:pPr>
        <w:numPr>
          <w:ilvl w:val="0"/>
          <w:numId w:val="7"/>
        </w:numPr>
        <w:tabs>
          <w:tab w:val="clear" w:pos="1080"/>
        </w:tabs>
        <w:ind w:left="2127"/>
        <w:jc w:val="both"/>
      </w:pPr>
      <w:r w:rsidRPr="006635F4">
        <w:rPr>
          <w:color w:val="000000"/>
        </w:rPr>
        <w:t>Construction</w:t>
      </w:r>
      <w:r w:rsidRPr="006635F4">
        <w:t xml:space="preserve"> and maintenance records (including maintenance backlog), history, method of construction, test and inspection data etc.</w:t>
      </w:r>
    </w:p>
    <w:p w14:paraId="2A0781D2" w14:textId="77777777" w:rsidR="009E00DC" w:rsidRPr="006635F4" w:rsidRDefault="009E00DC" w:rsidP="009E00DC">
      <w:pPr>
        <w:numPr>
          <w:ilvl w:val="0"/>
          <w:numId w:val="7"/>
        </w:numPr>
        <w:tabs>
          <w:tab w:val="clear" w:pos="1080"/>
        </w:tabs>
        <w:ind w:left="2127"/>
        <w:jc w:val="both"/>
      </w:pPr>
      <w:r w:rsidRPr="006635F4">
        <w:t>Company internal specifications under various heads</w:t>
      </w:r>
    </w:p>
    <w:p w14:paraId="7D0C1C51" w14:textId="77777777" w:rsidR="009E00DC" w:rsidRPr="006635F4" w:rsidRDefault="009E00DC" w:rsidP="009E00DC">
      <w:pPr>
        <w:numPr>
          <w:ilvl w:val="0"/>
          <w:numId w:val="7"/>
        </w:numPr>
        <w:tabs>
          <w:tab w:val="clear" w:pos="1080"/>
        </w:tabs>
        <w:ind w:left="2127"/>
        <w:jc w:val="both"/>
      </w:pPr>
      <w:r w:rsidRPr="006635F4">
        <w:t>CGD Network data from records like Piping and Instrumentation Diagram, pipe-book, design and manufacturer documents, as-built documents and drawings etc. and by use of Geographic Information System</w:t>
      </w:r>
    </w:p>
    <w:p w14:paraId="54A7571F" w14:textId="77777777" w:rsidR="009E00DC" w:rsidRPr="006635F4" w:rsidRDefault="009E00DC" w:rsidP="009E00DC">
      <w:pPr>
        <w:numPr>
          <w:ilvl w:val="0"/>
          <w:numId w:val="7"/>
        </w:numPr>
        <w:tabs>
          <w:tab w:val="clear" w:pos="1080"/>
        </w:tabs>
        <w:ind w:left="2127"/>
        <w:jc w:val="both"/>
      </w:pPr>
      <w:r w:rsidRPr="006635F4">
        <w:t>System modification records and history</w:t>
      </w:r>
    </w:p>
    <w:p w14:paraId="32C6184E" w14:textId="77777777" w:rsidR="009E00DC" w:rsidRPr="006635F4" w:rsidRDefault="009E00DC" w:rsidP="009E00DC">
      <w:pPr>
        <w:numPr>
          <w:ilvl w:val="0"/>
          <w:numId w:val="7"/>
        </w:numPr>
        <w:tabs>
          <w:tab w:val="clear" w:pos="1080"/>
        </w:tabs>
        <w:ind w:left="2127"/>
        <w:jc w:val="both"/>
      </w:pPr>
      <w:r w:rsidRPr="006635F4">
        <w:t>Consultations with Original Equipment Manufacturers and suppliers and other certified third parties.</w:t>
      </w:r>
    </w:p>
    <w:p w14:paraId="749F2C38" w14:textId="77777777" w:rsidR="009E00DC" w:rsidRPr="006635F4" w:rsidRDefault="009E00DC" w:rsidP="009E00DC">
      <w:pPr>
        <w:spacing w:before="240"/>
        <w:ind w:left="1276"/>
        <w:jc w:val="both"/>
      </w:pPr>
      <w:r w:rsidRPr="006635F4">
        <w:t>It may be noted that the above list is only representative and the CGD entity is free to use any form of data based on its experience and sound judgment.</w:t>
      </w:r>
    </w:p>
    <w:p w14:paraId="19704FEA" w14:textId="77777777" w:rsidR="009E00DC" w:rsidRDefault="009E00DC" w:rsidP="009E00DC">
      <w:pPr>
        <w:spacing w:before="240"/>
        <w:ind w:left="1276"/>
        <w:jc w:val="both"/>
      </w:pPr>
      <w:r w:rsidRPr="006635F4">
        <w:t>Also, the analysis of risks to the network may be carried out as convenient for the CGD entity, based on past experience of the type of threats and uniformity of network threats and characteristics.</w:t>
      </w:r>
    </w:p>
    <w:p w14:paraId="04B68952" w14:textId="77777777" w:rsidR="009E00DC" w:rsidRDefault="009E00DC" w:rsidP="009E00DC">
      <w:pPr>
        <w:spacing w:before="240"/>
        <w:ind w:left="1134"/>
        <w:jc w:val="both"/>
      </w:pPr>
      <w:r w:rsidRPr="00F2314F">
        <w:rPr>
          <w:b/>
          <w:bCs/>
        </w:rPr>
        <w:t>6.1.3</w:t>
      </w:r>
      <w:r>
        <w:rPr>
          <w:b/>
          <w:bCs/>
        </w:rPr>
        <w:tab/>
      </w:r>
      <w:r w:rsidRPr="00F2314F">
        <w:t>Consequence and Impact Analysis:</w:t>
      </w:r>
      <w:r w:rsidRPr="006635F4">
        <w:rPr>
          <w:b/>
          <w:bCs/>
          <w:i/>
          <w:iCs/>
        </w:rPr>
        <w:t xml:space="preserve"> </w:t>
      </w:r>
      <w:r w:rsidRPr="00F2314F">
        <w:t xml:space="preserve">Once the hazardous events are identified, the next step in the risk analysis is to analyse their consequences, i.e., estimate the magnitude of damage to the public, property and environment of all the indentified threats. These </w:t>
      </w:r>
      <w:r w:rsidRPr="00F2314F">
        <w:lastRenderedPageBreak/>
        <w:t>consequences may include leak, fire, explosion, gas cloud etc. Consequence estimation can be accomplished by using mathematical models e.g. consequence modelling.</w:t>
      </w:r>
    </w:p>
    <w:p w14:paraId="69BEC2F0" w14:textId="77777777" w:rsidR="009E00DC" w:rsidRPr="00F2314F" w:rsidRDefault="009E00DC" w:rsidP="009E00DC">
      <w:pPr>
        <w:spacing w:before="240"/>
        <w:ind w:left="1134"/>
        <w:jc w:val="both"/>
      </w:pPr>
      <w:r w:rsidRPr="00F2314F">
        <w:t>Identification</w:t>
      </w:r>
      <w:r>
        <w:t xml:space="preserve"> </w:t>
      </w:r>
      <w:r w:rsidRPr="00F2314F">
        <w:t>of High Consequence Area (HCA) –</w:t>
      </w:r>
      <w:r>
        <w:t xml:space="preserve"> </w:t>
      </w:r>
      <w:r w:rsidRPr="00F2314F">
        <w:t>Locations along the CGD</w:t>
      </w:r>
      <w:r>
        <w:t xml:space="preserve"> </w:t>
      </w:r>
      <w:r w:rsidRPr="00F2314F">
        <w:t>Network system meeting the criteria for High-Consequence Areas are identified. </w:t>
      </w:r>
      <w:r>
        <w:t xml:space="preserve"> </w:t>
      </w:r>
      <w:r w:rsidRPr="00F2314F">
        <w:t>Generally,</w:t>
      </w:r>
      <w:r>
        <w:t xml:space="preserve"> </w:t>
      </w:r>
      <w:r w:rsidRPr="00F2314F">
        <w:t>these are</w:t>
      </w:r>
      <w:r>
        <w:t xml:space="preserve"> </w:t>
      </w:r>
      <w:r w:rsidRPr="00F2314F">
        <w:t>high-population-density areas, difficult-to-evacuate facilities (such as hospitals or schools), and locations where people congregate (such as places and worship, office buildings, or fields). Clause no. 3.2 of ASME B 31.8 S may be referred for detailed information regarding potential impact area.</w:t>
      </w:r>
    </w:p>
    <w:p w14:paraId="56495B36" w14:textId="77777777" w:rsidR="009E00DC" w:rsidRPr="006635F4" w:rsidRDefault="009E00DC" w:rsidP="009E00DC">
      <w:pPr>
        <w:autoSpaceDE w:val="0"/>
        <w:autoSpaceDN w:val="0"/>
        <w:adjustRightInd w:val="0"/>
      </w:pPr>
    </w:p>
    <w:p w14:paraId="573D0148" w14:textId="77777777" w:rsidR="009E00DC" w:rsidRPr="006635F4" w:rsidRDefault="009E00DC" w:rsidP="005653ED">
      <w:pPr>
        <w:pStyle w:val="StyleArial18ptBoldCentered"/>
        <w:numPr>
          <w:ilvl w:val="2"/>
          <w:numId w:val="17"/>
        </w:numPr>
        <w:spacing w:before="240" w:after="0"/>
        <w:ind w:left="1134" w:hanging="283"/>
        <w:jc w:val="left"/>
        <w:rPr>
          <w:rFonts w:ascii="Times New Roman" w:hAnsi="Times New Roman" w:cs="Times New Roman"/>
          <w:sz w:val="24"/>
          <w:szCs w:val="24"/>
        </w:rPr>
      </w:pPr>
      <w:r>
        <w:rPr>
          <w:rFonts w:ascii="Times New Roman" w:hAnsi="Times New Roman" w:cs="Times New Roman"/>
          <w:sz w:val="24"/>
          <w:szCs w:val="24"/>
        </w:rPr>
        <w:t xml:space="preserve"> </w:t>
      </w:r>
      <w:r w:rsidRPr="006635F4">
        <w:rPr>
          <w:rFonts w:ascii="Times New Roman" w:hAnsi="Times New Roman" w:cs="Times New Roman"/>
          <w:sz w:val="24"/>
          <w:szCs w:val="24"/>
        </w:rPr>
        <w:t xml:space="preserve">Risk Management and Risk Assessment </w:t>
      </w:r>
    </w:p>
    <w:p w14:paraId="5A66F8C0" w14:textId="77777777" w:rsidR="009E00DC" w:rsidRDefault="009E00DC" w:rsidP="00E92523">
      <w:pPr>
        <w:autoSpaceDE w:val="0"/>
        <w:autoSpaceDN w:val="0"/>
        <w:adjustRightInd w:val="0"/>
        <w:spacing w:before="240"/>
        <w:ind w:left="1134"/>
        <w:jc w:val="both"/>
      </w:pPr>
      <w:r w:rsidRPr="006635F4">
        <w:t>The data assembled is used to conduct a risk assessment of the CGD network and related facilities. There are a variety of risk assessment methods that can be applied based on the available data and the nature of the threats. The CGD entity should tailor the method to meet the needs of the system.Risk assessment helps organize data and information to help CGD entities prioritize and plan activities.In carrying out risk assessment, the probability of occurrence and consequence shall be determined for every threat, and the individual risk ratings shall be added to yield final risk rating under consideration.</w:t>
      </w:r>
    </w:p>
    <w:p w14:paraId="3B61D689" w14:textId="77777777" w:rsidR="009E00DC" w:rsidRDefault="009E00DC" w:rsidP="009E00DC">
      <w:pPr>
        <w:autoSpaceDE w:val="0"/>
        <w:autoSpaceDN w:val="0"/>
        <w:adjustRightInd w:val="0"/>
        <w:spacing w:before="240"/>
        <w:ind w:left="1560"/>
        <w:jc w:val="both"/>
      </w:pPr>
      <w:r w:rsidRPr="006635F4">
        <w:rPr>
          <w:b/>
          <w:bCs/>
          <w:i/>
          <w:iCs/>
        </w:rPr>
        <w:t>Risk rating = Probability rating X Consequence rating</w:t>
      </w:r>
    </w:p>
    <w:p w14:paraId="3370181E" w14:textId="77777777" w:rsidR="009E00DC" w:rsidRDefault="009E00DC" w:rsidP="009E00DC">
      <w:pPr>
        <w:autoSpaceDE w:val="0"/>
        <w:autoSpaceDN w:val="0"/>
        <w:adjustRightInd w:val="0"/>
        <w:spacing w:before="240"/>
        <w:ind w:left="1560"/>
        <w:jc w:val="both"/>
      </w:pPr>
      <w:r w:rsidRPr="006635F4">
        <w:rPr>
          <w:b/>
          <w:bCs/>
        </w:rPr>
        <w:t>Probability</w:t>
      </w:r>
      <w:r>
        <w:rPr>
          <w:b/>
          <w:bCs/>
        </w:rPr>
        <w:t xml:space="preserve"> </w:t>
      </w:r>
      <w:r w:rsidRPr="006635F4">
        <w:rPr>
          <w:b/>
          <w:bCs/>
        </w:rPr>
        <w:t>rating</w:t>
      </w:r>
      <w:r w:rsidRPr="006635F4">
        <w:t xml:space="preserve"> – Probability rating may be determined by assigning appropriate scalable values for the probability of occurrence, based on industry experience and company’s past experience. For example, a probability rating of scale 1 to 4, 1 to 5 or 1 to 6 may be applied, and probabilities may be characterized as weekly, monthly, half-yearly, yearly, etc. The rating shall be ascending for increasing probability of occurrence.</w:t>
      </w:r>
    </w:p>
    <w:p w14:paraId="6E5A0246" w14:textId="77777777" w:rsidR="009E00DC" w:rsidRDefault="009E00DC" w:rsidP="009E00DC">
      <w:pPr>
        <w:autoSpaceDE w:val="0"/>
        <w:autoSpaceDN w:val="0"/>
        <w:adjustRightInd w:val="0"/>
        <w:spacing w:before="240"/>
        <w:ind w:left="1560"/>
        <w:jc w:val="both"/>
      </w:pPr>
      <w:r w:rsidRPr="006635F4">
        <w:rPr>
          <w:b/>
          <w:bCs/>
        </w:rPr>
        <w:t>Consequence rating</w:t>
      </w:r>
      <w:r w:rsidRPr="006635F4">
        <w:t xml:space="preserve"> – Consequence rating may be determined similarly by assigning appropriate scalable values to consequence of a threat materializing, and these may be individually characterized under impact on people, environment, financial and business loss value and legal consequences. A CGD entity may consider as many factors as applicable from amongst these or define additional factors as required. </w:t>
      </w:r>
    </w:p>
    <w:p w14:paraId="0E162D4C" w14:textId="77777777" w:rsidR="009E00DC" w:rsidRDefault="009E00DC" w:rsidP="009E00DC">
      <w:pPr>
        <w:autoSpaceDE w:val="0"/>
        <w:autoSpaceDN w:val="0"/>
        <w:adjustRightInd w:val="0"/>
        <w:spacing w:before="240"/>
        <w:ind w:left="1134"/>
        <w:jc w:val="both"/>
      </w:pPr>
      <w:r w:rsidRPr="006635F4">
        <w:t xml:space="preserve">For example, a consequence rating of scale 1 to 4, 1 to 5 or 1 to 6 may be applied to each category (impact on people, environment, financial and business loss value and legal consequences), and from amongst these, the highest rating may be taken as the consequence rating under consideration. As an example, impact on people may be characterized as minor or major injury, single fatality, multiple </w:t>
      </w:r>
      <w:r w:rsidRPr="006635F4">
        <w:lastRenderedPageBreak/>
        <w:t>fatalities etc. In the same way, business loss may be characterized in terms of increasing monetary impact. The rating shall be ascending for increasing impact.</w:t>
      </w:r>
    </w:p>
    <w:p w14:paraId="03D46573" w14:textId="77777777" w:rsidR="009E00DC" w:rsidRDefault="009E00DC" w:rsidP="009E00DC">
      <w:pPr>
        <w:autoSpaceDE w:val="0"/>
        <w:autoSpaceDN w:val="0"/>
        <w:adjustRightInd w:val="0"/>
        <w:spacing w:before="240"/>
        <w:ind w:left="1134"/>
        <w:jc w:val="both"/>
      </w:pPr>
      <w:r w:rsidRPr="006635F4">
        <w:t xml:space="preserve">A risk assessment model along the above lines helps provide in improved understanding of the nature and locations of risks along a CGD network or within a facility. But, risk assessment methods alone should not be completely relied upon to establish risk estimates or to address or mitigate known risks. Risk assessment methods should be used in conjunction with knowledgeable, experienced personnel (subject matter experts and people familiar with the facilities). </w:t>
      </w:r>
    </w:p>
    <w:p w14:paraId="0644A008" w14:textId="77777777" w:rsidR="009E00DC" w:rsidRDefault="009E00DC" w:rsidP="009E00DC">
      <w:pPr>
        <w:autoSpaceDE w:val="0"/>
        <w:autoSpaceDN w:val="0"/>
        <w:adjustRightInd w:val="0"/>
        <w:spacing w:before="240"/>
        <w:ind w:left="1134"/>
        <w:jc w:val="both"/>
      </w:pPr>
      <w:r w:rsidRPr="006635F4">
        <w:t xml:space="preserve">An integral part of the risk assessment process is the incorporation of additional data elements or changes to facility data. The risk ratings shall be reviewed and necessary changes made after a pre-decided interval or when changes take place or when additional data or information becomes available. To ensure regular updates, an effective process shall be established for major system changes and modifications which can impact risk rating of the system, and this shall incorporate the risk assessment process after the changes are made.  </w:t>
      </w:r>
    </w:p>
    <w:p w14:paraId="11BC0FAD" w14:textId="77777777" w:rsidR="009E00DC" w:rsidRPr="006635F4" w:rsidRDefault="009E00DC" w:rsidP="009E00DC">
      <w:pPr>
        <w:autoSpaceDE w:val="0"/>
        <w:autoSpaceDN w:val="0"/>
        <w:adjustRightInd w:val="0"/>
        <w:spacing w:before="240"/>
        <w:ind w:left="1134"/>
        <w:jc w:val="both"/>
      </w:pPr>
      <w:r w:rsidRPr="006635F4">
        <w:t>A company should carry out the following activities as part of risk assessment -</w:t>
      </w:r>
    </w:p>
    <w:p w14:paraId="76B21F3C" w14:textId="77777777" w:rsidR="009E00DC" w:rsidRPr="006635F4" w:rsidRDefault="009E00DC" w:rsidP="009E00DC">
      <w:pPr>
        <w:numPr>
          <w:ilvl w:val="0"/>
          <w:numId w:val="9"/>
        </w:numPr>
        <w:tabs>
          <w:tab w:val="clear" w:pos="1440"/>
        </w:tabs>
        <w:autoSpaceDE w:val="0"/>
        <w:autoSpaceDN w:val="0"/>
        <w:adjustRightInd w:val="0"/>
        <w:spacing w:before="240"/>
        <w:ind w:left="1843"/>
        <w:jc w:val="both"/>
      </w:pPr>
      <w:r w:rsidRPr="006635F4">
        <w:t>Carry out Cathodic Protection system and CP adequacy survey for distribution pipelines and categorize the anomalies detected on the basis of risk levels;</w:t>
      </w:r>
    </w:p>
    <w:p w14:paraId="2A653443"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t>Carry out periodic analysis to determine the level of risks to assets (as an input to asset replacement activity);</w:t>
      </w:r>
    </w:p>
    <w:p w14:paraId="0792C4BC"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t>Risk analysis and assessment for all reported asset-related incidents and findings (including incidental steel pipeline and MDPE exposures, or excavation);</w:t>
      </w:r>
    </w:p>
    <w:p w14:paraId="24922455" w14:textId="77777777" w:rsidR="009E00DC" w:rsidRDefault="009E00DC" w:rsidP="009E00DC">
      <w:pPr>
        <w:numPr>
          <w:ilvl w:val="0"/>
          <w:numId w:val="9"/>
        </w:numPr>
        <w:tabs>
          <w:tab w:val="clear" w:pos="1440"/>
        </w:tabs>
        <w:autoSpaceDE w:val="0"/>
        <w:autoSpaceDN w:val="0"/>
        <w:adjustRightInd w:val="0"/>
        <w:ind w:left="1843"/>
        <w:jc w:val="both"/>
      </w:pPr>
      <w:r w:rsidRPr="006635F4">
        <w:t>Prepare, maintain and update a register of known risks to assets, including their risk rating.</w:t>
      </w:r>
    </w:p>
    <w:p w14:paraId="1588A806" w14:textId="77777777" w:rsidR="009E00DC" w:rsidRDefault="009E00DC" w:rsidP="009E00DC">
      <w:pPr>
        <w:autoSpaceDE w:val="0"/>
        <w:autoSpaceDN w:val="0"/>
        <w:adjustRightInd w:val="0"/>
        <w:spacing w:before="240"/>
        <w:ind w:left="1134"/>
        <w:jc w:val="both"/>
      </w:pPr>
      <w:r w:rsidRPr="006635F4">
        <w:t>Prioritization usually involves sorting risk ratings in decreasing order. For initial efforts and screening purposes, risk results could be evaluated simply on a “high–medium-low” basis or as a numerical value. When segments being compared have similar risk values, the failure probability and consequences shall be considered separately. Factors including line availability (flow stoppage options) and system throughput requirements can also influence prioritization.</w:t>
      </w:r>
    </w:p>
    <w:p w14:paraId="36A2AB2C" w14:textId="77777777" w:rsidR="009E00DC" w:rsidRPr="002868F0" w:rsidRDefault="009E00DC" w:rsidP="009E00DC">
      <w:pPr>
        <w:autoSpaceDE w:val="0"/>
        <w:autoSpaceDN w:val="0"/>
        <w:adjustRightInd w:val="0"/>
        <w:spacing w:before="240"/>
        <w:ind w:left="1843" w:hanging="709"/>
        <w:jc w:val="both"/>
        <w:rPr>
          <w:b/>
          <w:bCs/>
        </w:rPr>
      </w:pPr>
      <w:r w:rsidRPr="002868F0">
        <w:rPr>
          <w:b/>
          <w:bCs/>
        </w:rPr>
        <w:t>6.1.5.</w:t>
      </w:r>
      <w:r w:rsidRPr="002868F0">
        <w:rPr>
          <w:b/>
          <w:bCs/>
        </w:rPr>
        <w:tab/>
        <w:t xml:space="preserve">Integrity Assessment.  </w:t>
      </w:r>
    </w:p>
    <w:p w14:paraId="198D8B48" w14:textId="77777777" w:rsidR="009E00DC" w:rsidRPr="008A5091" w:rsidRDefault="009E00DC" w:rsidP="009E00DC">
      <w:pPr>
        <w:autoSpaceDE w:val="0"/>
        <w:autoSpaceDN w:val="0"/>
        <w:adjustRightInd w:val="0"/>
        <w:spacing w:before="240"/>
        <w:ind w:left="1843"/>
        <w:jc w:val="both"/>
      </w:pPr>
      <w:r w:rsidRPr="008A5091">
        <w:t>A plan shall be developed to address the most significant threats/risks as per previous section and determine appropriate integrity assessment methods to assess the integrity of the CGD Network. The following methods can be used for Integrity Assessment -</w:t>
      </w:r>
    </w:p>
    <w:p w14:paraId="662509E4" w14:textId="77777777" w:rsidR="009E00DC" w:rsidRPr="006635F4" w:rsidRDefault="009E00DC" w:rsidP="009E00DC">
      <w:pPr>
        <w:ind w:left="1843"/>
      </w:pPr>
    </w:p>
    <w:p w14:paraId="35F96DA2" w14:textId="77777777" w:rsidR="009E00DC" w:rsidRPr="006635F4" w:rsidRDefault="009E00DC" w:rsidP="005653ED">
      <w:pPr>
        <w:numPr>
          <w:ilvl w:val="0"/>
          <w:numId w:val="19"/>
        </w:numPr>
        <w:tabs>
          <w:tab w:val="clear" w:pos="1440"/>
        </w:tabs>
        <w:ind w:left="2410" w:hanging="357"/>
        <w:jc w:val="both"/>
      </w:pPr>
      <w:r w:rsidRPr="006635F4">
        <w:t>Hydro testing before commissioning at test pressure as per T4S standards;</w:t>
      </w:r>
    </w:p>
    <w:p w14:paraId="3CEFB8B8" w14:textId="77777777" w:rsidR="009E00DC" w:rsidRPr="006635F4" w:rsidRDefault="009E00DC" w:rsidP="005653ED">
      <w:pPr>
        <w:numPr>
          <w:ilvl w:val="0"/>
          <w:numId w:val="19"/>
        </w:numPr>
        <w:tabs>
          <w:tab w:val="clear" w:pos="1440"/>
        </w:tabs>
        <w:ind w:left="2410" w:hanging="357"/>
        <w:jc w:val="both"/>
      </w:pPr>
      <w:r w:rsidRPr="006635F4">
        <w:t>External Corrosion Direct Assessment</w:t>
      </w:r>
      <w:r>
        <w:t xml:space="preserve"> </w:t>
      </w:r>
      <w:r w:rsidRPr="006635F4">
        <w:t xml:space="preserve">(ECDA); </w:t>
      </w:r>
    </w:p>
    <w:p w14:paraId="538E2EA7" w14:textId="77777777" w:rsidR="009E00DC" w:rsidRPr="006635F4" w:rsidRDefault="009E00DC" w:rsidP="005653ED">
      <w:pPr>
        <w:numPr>
          <w:ilvl w:val="0"/>
          <w:numId w:val="19"/>
        </w:numPr>
        <w:tabs>
          <w:tab w:val="clear" w:pos="1440"/>
        </w:tabs>
        <w:ind w:left="2410" w:hanging="357"/>
        <w:jc w:val="both"/>
      </w:pPr>
      <w:r w:rsidRPr="006635F4">
        <w:t xml:space="preserve">Cathodic protection system surveys etc. </w:t>
      </w:r>
    </w:p>
    <w:p w14:paraId="10A0A545" w14:textId="77777777" w:rsidR="009E00DC" w:rsidRPr="006635F4" w:rsidRDefault="009E00DC" w:rsidP="009E00DC">
      <w:pPr>
        <w:autoSpaceDE w:val="0"/>
        <w:autoSpaceDN w:val="0"/>
        <w:adjustRightInd w:val="0"/>
        <w:spacing w:before="240"/>
        <w:ind w:left="1843"/>
        <w:jc w:val="both"/>
      </w:pPr>
      <w:r w:rsidRPr="006635F4">
        <w:t>Brief description of various Integrity Assessment methods has been also provided in Schedule 5 of these regulations.</w:t>
      </w:r>
    </w:p>
    <w:p w14:paraId="7DF1116B" w14:textId="77777777" w:rsidR="009E00DC" w:rsidRPr="006635F4" w:rsidRDefault="009E00DC" w:rsidP="009E00DC">
      <w:pPr>
        <w:autoSpaceDE w:val="0"/>
        <w:autoSpaceDN w:val="0"/>
        <w:adjustRightInd w:val="0"/>
        <w:spacing w:before="240"/>
        <w:ind w:left="1843"/>
        <w:jc w:val="both"/>
      </w:pPr>
      <w:r w:rsidRPr="006635F4">
        <w:t xml:space="preserve">Selection of appropriate integrity assessment method shall be based on most significant threats to which particular segment are susceptible. One or more integrity assessment method can be used depending upon the threats to particular segment of CGD Networks. </w:t>
      </w:r>
    </w:p>
    <w:p w14:paraId="24362F68" w14:textId="77777777" w:rsidR="009E00DC" w:rsidRPr="002868F0" w:rsidRDefault="009E00DC" w:rsidP="009E00DC">
      <w:pPr>
        <w:autoSpaceDE w:val="0"/>
        <w:autoSpaceDN w:val="0"/>
        <w:adjustRightInd w:val="0"/>
        <w:spacing w:before="240"/>
        <w:ind w:left="1843"/>
        <w:jc w:val="both"/>
      </w:pPr>
      <w:r w:rsidRPr="006635F4">
        <w:t xml:space="preserve">The operator of a CGD networks shall develop a chart of most suited integrity assessment method and assessment interval for each threat and risk. The operator shall further develop appropriate specifications and quality control plan for such assessment. After establishing effectiveness of assessment, the interval of assessment may be further modified subject to the requirements under Petroleum and Natural Gas Regulatory Board (Technical Standards and Specifications including Safety Standards for City or Local Natural Gas Distribution Networks) Regulations, 2008 and other relevant regulations. </w:t>
      </w:r>
    </w:p>
    <w:p w14:paraId="4DC5743C" w14:textId="77777777" w:rsidR="009E00DC" w:rsidRPr="002868F0" w:rsidRDefault="009E00DC" w:rsidP="009E00DC">
      <w:pPr>
        <w:autoSpaceDE w:val="0"/>
        <w:autoSpaceDN w:val="0"/>
        <w:adjustRightInd w:val="0"/>
        <w:spacing w:before="240"/>
        <w:ind w:left="2127" w:hanging="993"/>
        <w:jc w:val="both"/>
        <w:rPr>
          <w:b/>
          <w:bCs/>
        </w:rPr>
      </w:pPr>
      <w:r w:rsidRPr="002868F0">
        <w:rPr>
          <w:b/>
          <w:bCs/>
        </w:rPr>
        <w:t>6.1.6 Responses and Mitigation.</w:t>
      </w:r>
    </w:p>
    <w:p w14:paraId="2B08F844" w14:textId="77777777" w:rsidR="009E00DC" w:rsidRDefault="009E00DC" w:rsidP="009E00DC">
      <w:pPr>
        <w:autoSpaceDE w:val="0"/>
        <w:autoSpaceDN w:val="0"/>
        <w:adjustRightInd w:val="0"/>
        <w:spacing w:before="240"/>
        <w:ind w:left="1701"/>
        <w:jc w:val="both"/>
      </w:pPr>
      <w:r w:rsidRPr="006635F4">
        <w:t>This section covers the schedule of responses to the indications obtained by inspection, repair activities that can be affected to remedy or eliminate an unsafe condition, preventive actions that can be taken to reduce or eliminate a threat to the integrity of a CGD Network, and establishment of the future inspection intervals. Such responses may be immediately implemented, scheduled over a period of time or the system may be simply monitored based on the inspection outcome.</w:t>
      </w:r>
    </w:p>
    <w:p w14:paraId="122913B6" w14:textId="77777777" w:rsidR="009E00DC" w:rsidRPr="006635F4" w:rsidRDefault="009E00DC" w:rsidP="009E00DC">
      <w:pPr>
        <w:autoSpaceDE w:val="0"/>
        <w:autoSpaceDN w:val="0"/>
        <w:adjustRightInd w:val="0"/>
        <w:spacing w:before="240"/>
        <w:ind w:left="1701"/>
        <w:jc w:val="both"/>
      </w:pPr>
      <w:r w:rsidRPr="006635F4">
        <w:t>Some of the mitigation actions are listed below -</w:t>
      </w:r>
    </w:p>
    <w:p w14:paraId="4CE5D9C6"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Actions for increasing the adequacy levels of Cathodic Protection, like increasing Cathodic Protection current levels, installation of additional capacity etc.;</w:t>
      </w:r>
    </w:p>
    <w:p w14:paraId="28E064A9"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 xml:space="preserve">Replacement / repair of assets based on analysis outcomes; </w:t>
      </w:r>
    </w:p>
    <w:p w14:paraId="4382782B"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Consultation with equipment suppliers for deciding course of actions.</w:t>
      </w:r>
    </w:p>
    <w:p w14:paraId="7F48DC1D" w14:textId="77777777" w:rsidR="009E00DC" w:rsidRPr="006635F4" w:rsidRDefault="009E00DC" w:rsidP="009E00DC">
      <w:pPr>
        <w:autoSpaceDE w:val="0"/>
        <w:autoSpaceDN w:val="0"/>
        <w:adjustRightInd w:val="0"/>
        <w:spacing w:before="240"/>
        <w:ind w:left="1701"/>
        <w:jc w:val="both"/>
      </w:pPr>
      <w:r w:rsidRPr="006635F4">
        <w:t>In short, the below approach may be followed for mitigation actions:</w:t>
      </w:r>
    </w:p>
    <w:p w14:paraId="29314437" w14:textId="77777777" w:rsidR="009E00DC" w:rsidRPr="006635F4" w:rsidRDefault="009E00DC" w:rsidP="009E00DC">
      <w:pPr>
        <w:autoSpaceDE w:val="0"/>
        <w:autoSpaceDN w:val="0"/>
        <w:adjustRightInd w:val="0"/>
        <w:ind w:left="720"/>
        <w:jc w:val="both"/>
        <w:rPr>
          <w:i/>
        </w:rPr>
      </w:pPr>
    </w:p>
    <w:p w14:paraId="6212B93C" w14:textId="68278F73"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59264" behindDoc="0" locked="0" layoutInCell="1" allowOverlap="1" wp14:anchorId="584BA741" wp14:editId="0DE3685E">
                <wp:simplePos x="0" y="0"/>
                <wp:positionH relativeFrom="column">
                  <wp:posOffset>1905000</wp:posOffset>
                </wp:positionH>
                <wp:positionV relativeFrom="paragraph">
                  <wp:posOffset>58420</wp:posOffset>
                </wp:positionV>
                <wp:extent cx="1771650" cy="203200"/>
                <wp:effectExtent l="9525" t="1270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203200"/>
                        </a:xfrm>
                        <a:prstGeom prst="rect">
                          <a:avLst/>
                        </a:prstGeom>
                        <a:solidFill>
                          <a:srgbClr val="FFFFFF"/>
                        </a:solidFill>
                        <a:ln w="9525">
                          <a:solidFill>
                            <a:srgbClr val="000000"/>
                          </a:solidFill>
                          <a:miter lim="800000"/>
                          <a:headEnd/>
                          <a:tailEnd/>
                        </a:ln>
                      </wps:spPr>
                      <wps:txbx>
                        <w:txbxContent>
                          <w:p w14:paraId="17D5652E" w14:textId="77777777" w:rsidR="00957810" w:rsidRPr="007A0E20" w:rsidRDefault="00957810" w:rsidP="009E00DC">
                            <w:pPr>
                              <w:jc w:val="center"/>
                              <w:rPr>
                                <w:rFonts w:ascii="Arial" w:hAnsi="Arial" w:cs="Arial"/>
                                <w:sz w:val="16"/>
                                <w:szCs w:val="16"/>
                              </w:rPr>
                            </w:pPr>
                            <w:r>
                              <w:rPr>
                                <w:rFonts w:ascii="Arial" w:hAnsi="Arial" w:cs="Arial"/>
                                <w:sz w:val="16"/>
                                <w:szCs w:val="16"/>
                              </w:rPr>
                              <w:t>Integrity assessment results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A741" id="Rectangle 11" o:spid="_x0000_s1047" style="position:absolute;left:0;text-align:left;margin-left:150pt;margin-top:4.6pt;width:139.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">
                <v:textbox>
                  <w:txbxContent>
                    <w:p w14:paraId="17D5652E" w14:textId="77777777" w:rsidR="00957810" w:rsidRPr="007A0E20" w:rsidRDefault="00957810" w:rsidP="009E00DC">
                      <w:pPr>
                        <w:jc w:val="center"/>
                        <w:rPr>
                          <w:rFonts w:ascii="Arial" w:hAnsi="Arial" w:cs="Arial"/>
                          <w:sz w:val="16"/>
                          <w:szCs w:val="16"/>
                        </w:rPr>
                      </w:pPr>
                      <w:r>
                        <w:rPr>
                          <w:rFonts w:ascii="Arial" w:hAnsi="Arial" w:cs="Arial"/>
                          <w:sz w:val="16"/>
                          <w:szCs w:val="16"/>
                        </w:rPr>
                        <w:t>Integrity assessment results</w:t>
                      </w:r>
                    </w:p>
                  </w:txbxContent>
                </v:textbox>
              </v:rect>
            </w:pict>
          </mc:Fallback>
        </mc:AlternateContent>
      </w:r>
    </w:p>
    <w:p w14:paraId="0359290A" w14:textId="54CFB646" w:rsidR="009E00DC" w:rsidRPr="006635F4" w:rsidRDefault="009E00DC" w:rsidP="009E00DC">
      <w:pPr>
        <w:autoSpaceDE w:val="0"/>
        <w:autoSpaceDN w:val="0"/>
        <w:adjustRightInd w:val="0"/>
        <w:ind w:left="1560"/>
        <w:jc w:val="both"/>
        <w:rPr>
          <w:i/>
        </w:rPr>
      </w:pPr>
      <w:r w:rsidRPr="006635F4">
        <w:rPr>
          <w:i/>
          <w:noProof/>
          <w:lang w:val="en-IN" w:eastAsia="en-IN" w:bidi="hi-IN"/>
        </w:rPr>
        <w:lastRenderedPageBreak/>
        <mc:AlternateContent>
          <mc:Choice Requires="wps">
            <w:drawing>
              <wp:anchor distT="0" distB="0" distL="114300" distR="114300" simplePos="0" relativeHeight="251663360" behindDoc="0" locked="0" layoutInCell="1" allowOverlap="1" wp14:anchorId="695C5209" wp14:editId="1C53C595">
                <wp:simplePos x="0" y="0"/>
                <wp:positionH relativeFrom="column">
                  <wp:posOffset>4343400</wp:posOffset>
                </wp:positionH>
                <wp:positionV relativeFrom="paragraph">
                  <wp:posOffset>114935</wp:posOffset>
                </wp:positionV>
                <wp:extent cx="1143000" cy="1141730"/>
                <wp:effectExtent l="9525" t="6350" r="9525"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41730"/>
                        </a:xfrm>
                        <a:prstGeom prst="rect">
                          <a:avLst/>
                        </a:prstGeom>
                        <a:solidFill>
                          <a:srgbClr val="FFFFFF"/>
                        </a:solidFill>
                        <a:ln w="9525">
                          <a:solidFill>
                            <a:srgbClr val="000000"/>
                          </a:solidFill>
                          <a:miter lim="800000"/>
                          <a:headEnd/>
                          <a:tailEnd/>
                        </a:ln>
                      </wps:spPr>
                      <wps:txbx>
                        <w:txbxContent>
                          <w:p w14:paraId="76ABCA6F" w14:textId="77777777" w:rsidR="00957810" w:rsidRPr="007A0E20" w:rsidRDefault="00957810"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C5209" id="Rectangle 10" o:spid="_x0000_s1048" style="position:absolute;left:0;text-align:left;margin-left:342pt;margin-top:9.05pt;width:90pt;height:8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">
                <v:textbox>
                  <w:txbxContent>
                    <w:p w14:paraId="76ABCA6F" w14:textId="77777777" w:rsidR="00957810" w:rsidRPr="007A0E20" w:rsidRDefault="00957810"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v:textbox>
              </v:rect>
            </w:pict>
          </mc:Fallback>
        </mc:AlternateContent>
      </w:r>
      <w:r w:rsidRPr="006635F4">
        <w:rPr>
          <w:i/>
          <w:noProof/>
          <w:lang w:val="en-IN" w:eastAsia="en-IN" w:bidi="hi-IN"/>
        </w:rPr>
        <mc:AlternateContent>
          <mc:Choice Requires="wps">
            <w:drawing>
              <wp:anchor distT="0" distB="0" distL="114300" distR="114300" simplePos="0" relativeHeight="251660288" behindDoc="0" locked="0" layoutInCell="1" allowOverlap="1" wp14:anchorId="15C412EA" wp14:editId="037AB707">
                <wp:simplePos x="0" y="0"/>
                <wp:positionH relativeFrom="column">
                  <wp:posOffset>2781300</wp:posOffset>
                </wp:positionH>
                <wp:positionV relativeFrom="paragraph">
                  <wp:posOffset>114935</wp:posOffset>
                </wp:positionV>
                <wp:extent cx="0" cy="228600"/>
                <wp:effectExtent l="57150" t="6350" r="57150" b="222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9EBA6"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9.05pt" to="219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">
                <v:stroke endarrow="block"/>
              </v:line>
            </w:pict>
          </mc:Fallback>
        </mc:AlternateContent>
      </w:r>
    </w:p>
    <w:p w14:paraId="0E8809E0" w14:textId="7E8EF7F6"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7456" behindDoc="0" locked="0" layoutInCell="1" allowOverlap="1" wp14:anchorId="1E166736" wp14:editId="181F29B0">
                <wp:simplePos x="0" y="0"/>
                <wp:positionH relativeFrom="column">
                  <wp:posOffset>3429000</wp:posOffset>
                </wp:positionH>
                <wp:positionV relativeFrom="paragraph">
                  <wp:posOffset>109220</wp:posOffset>
                </wp:positionV>
                <wp:extent cx="800100" cy="457200"/>
                <wp:effectExtent l="0" t="444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8185F7" w14:textId="77777777" w:rsidR="00957810" w:rsidRPr="00FF543D" w:rsidRDefault="00957810"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66736" id="Text Box 8" o:spid="_x0000_s1049" type="#_x0000_t202" style="position:absolute;left:0;text-align:left;margin-left:270pt;margin-top:8.6pt;width:63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" stroked="f">
                <v:textbox>
                  <w:txbxContent>
                    <w:p w14:paraId="118185F7" w14:textId="77777777" w:rsidR="00957810" w:rsidRPr="00FF543D" w:rsidRDefault="00957810"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v:textbox>
              </v:shape>
            </w:pict>
          </mc:Fallback>
        </mc:AlternateContent>
      </w:r>
    </w:p>
    <w:p w14:paraId="13EF946B" w14:textId="437EB016"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1312" behindDoc="0" locked="0" layoutInCell="1" allowOverlap="1" wp14:anchorId="1A8106F0" wp14:editId="5D915550">
                <wp:simplePos x="0" y="0"/>
                <wp:positionH relativeFrom="column">
                  <wp:posOffset>2165985</wp:posOffset>
                </wp:positionH>
                <wp:positionV relativeFrom="paragraph">
                  <wp:posOffset>45084</wp:posOffset>
                </wp:positionV>
                <wp:extent cx="1232535" cy="968375"/>
                <wp:effectExtent l="19050" t="19050" r="24765" b="41275"/>
                <wp:wrapNone/>
                <wp:docPr id="5" name="Diamond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2535" cy="968375"/>
                        </a:xfrm>
                        <a:prstGeom prst="diamond">
                          <a:avLst/>
                        </a:prstGeom>
                        <a:solidFill>
                          <a:srgbClr val="FFFFFF"/>
                        </a:solidFill>
                        <a:ln w="9525">
                          <a:solidFill>
                            <a:srgbClr val="000000"/>
                          </a:solidFill>
                          <a:miter lim="800000"/>
                          <a:headEnd/>
                          <a:tailEnd/>
                        </a:ln>
                      </wps:spPr>
                      <wps:txbx>
                        <w:txbxContent>
                          <w:p w14:paraId="2A21F0B6" w14:textId="77777777" w:rsidR="00957810" w:rsidRPr="007A0E20" w:rsidRDefault="00957810" w:rsidP="009E00DC">
                            <w:pPr>
                              <w:jc w:val="center"/>
                              <w:rPr>
                                <w:rFonts w:ascii="Arial" w:hAnsi="Arial" w:cs="Arial"/>
                                <w:sz w:val="16"/>
                                <w:szCs w:val="16"/>
                              </w:rPr>
                            </w:pPr>
                            <w:r>
                              <w:rPr>
                                <w:rFonts w:ascii="Arial" w:hAnsi="Arial" w:cs="Arial"/>
                                <w:sz w:val="16"/>
                                <w:szCs w:val="16"/>
                              </w:rPr>
                              <w:t>Mitigation actions evaluated?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106F0" id="Diamond 5" o:spid="_x0000_s1050" type="#_x0000_t4" style="position:absolute;left:0;text-align:left;margin-left:170.55pt;margin-top:3.55pt;width:97.05pt;height:7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">
                <v:textbox>
                  <w:txbxContent>
                    <w:p w14:paraId="2A21F0B6" w14:textId="77777777" w:rsidR="00957810" w:rsidRPr="007A0E20" w:rsidRDefault="00957810" w:rsidP="009E00DC">
                      <w:pPr>
                        <w:jc w:val="center"/>
                        <w:rPr>
                          <w:rFonts w:ascii="Arial" w:hAnsi="Arial" w:cs="Arial"/>
                          <w:sz w:val="16"/>
                          <w:szCs w:val="16"/>
                        </w:rPr>
                      </w:pPr>
                      <w:r>
                        <w:rPr>
                          <w:rFonts w:ascii="Arial" w:hAnsi="Arial" w:cs="Arial"/>
                          <w:sz w:val="16"/>
                          <w:szCs w:val="16"/>
                        </w:rPr>
                        <w:t>Mitigation actions evaluated?</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2336" behindDoc="0" locked="0" layoutInCell="1" allowOverlap="1" wp14:anchorId="5C82520A" wp14:editId="106B857A">
                <wp:simplePos x="0" y="0"/>
                <wp:positionH relativeFrom="column">
                  <wp:posOffset>-28575</wp:posOffset>
                </wp:positionH>
                <wp:positionV relativeFrom="paragraph">
                  <wp:posOffset>46990</wp:posOffset>
                </wp:positionV>
                <wp:extent cx="1285875" cy="716280"/>
                <wp:effectExtent l="9525" t="12700" r="9525"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716280"/>
                        </a:xfrm>
                        <a:prstGeom prst="rect">
                          <a:avLst/>
                        </a:prstGeom>
                        <a:solidFill>
                          <a:srgbClr val="FFFFFF"/>
                        </a:solidFill>
                        <a:ln w="9525">
                          <a:solidFill>
                            <a:srgbClr val="000000"/>
                          </a:solidFill>
                          <a:miter lim="800000"/>
                          <a:headEnd/>
                          <a:tailEnd/>
                        </a:ln>
                      </wps:spPr>
                      <wps:txbx>
                        <w:txbxContent>
                          <w:p w14:paraId="78DFAC04" w14:textId="77777777" w:rsidR="00957810" w:rsidRPr="007A0E20" w:rsidRDefault="00957810"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2520A" id="Rectangle 7" o:spid="_x0000_s1051" style="position:absolute;left:0;text-align:left;margin-left:-2.25pt;margin-top:3.7pt;width:101.25pt;height:5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NxKwIAAE8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">
                <v:textbox>
                  <w:txbxContent>
                    <w:p w14:paraId="78DFAC04" w14:textId="77777777" w:rsidR="00957810" w:rsidRPr="007A0E20" w:rsidRDefault="00957810"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v:textbox>
              </v:rect>
            </w:pict>
          </mc:Fallback>
        </mc:AlternateContent>
      </w:r>
      <w:r w:rsidRPr="006635F4">
        <w:rPr>
          <w:i/>
          <w:noProof/>
          <w:lang w:val="en-IN" w:eastAsia="en-IN" w:bidi="hi-IN"/>
        </w:rPr>
        <mc:AlternateContent>
          <mc:Choice Requires="wps">
            <w:drawing>
              <wp:anchor distT="0" distB="0" distL="114300" distR="114300" simplePos="0" relativeHeight="251664384" behindDoc="0" locked="0" layoutInCell="1" allowOverlap="1" wp14:anchorId="0E923828" wp14:editId="23CD9B34">
                <wp:simplePos x="0" y="0"/>
                <wp:positionH relativeFrom="column">
                  <wp:posOffset>1371600</wp:posOffset>
                </wp:positionH>
                <wp:positionV relativeFrom="paragraph">
                  <wp:posOffset>77470</wp:posOffset>
                </wp:positionV>
                <wp:extent cx="800100" cy="342900"/>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75AD19" w14:textId="77777777" w:rsidR="00957810" w:rsidRPr="00FF543D" w:rsidRDefault="00957810" w:rsidP="009E00DC">
                            <w:pPr>
                              <w:rPr>
                                <w:rFonts w:ascii="Arial" w:hAnsi="Arial" w:cs="Arial"/>
                                <w:sz w:val="16"/>
                                <w:szCs w:val="16"/>
                              </w:rPr>
                            </w:pPr>
                            <w:r w:rsidRPr="00FF543D">
                              <w:rPr>
                                <w:rFonts w:ascii="Arial" w:hAnsi="Arial" w:cs="Arial"/>
                                <w:sz w:val="16"/>
                                <w:szCs w:val="16"/>
                              </w:rPr>
                              <w:t xml:space="preserve">Normally undertaken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23828" id="Text Box 6" o:spid="_x0000_s1052" type="#_x0000_t202" style="position:absolute;left:0;text-align:left;margin-left:108pt;margin-top:6.1pt;width:6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" stroked="f">
                <v:textbox>
                  <w:txbxContent>
                    <w:p w14:paraId="4D75AD19" w14:textId="77777777" w:rsidR="00957810" w:rsidRPr="00FF543D" w:rsidRDefault="00957810" w:rsidP="009E00DC">
                      <w:pPr>
                        <w:rPr>
                          <w:rFonts w:ascii="Arial" w:hAnsi="Arial" w:cs="Arial"/>
                          <w:sz w:val="16"/>
                          <w:szCs w:val="16"/>
                        </w:rPr>
                      </w:pPr>
                      <w:r w:rsidRPr="00FF543D">
                        <w:rPr>
                          <w:rFonts w:ascii="Arial" w:hAnsi="Arial" w:cs="Arial"/>
                          <w:sz w:val="16"/>
                          <w:szCs w:val="16"/>
                        </w:rPr>
                        <w:t xml:space="preserve">Normally undertaken </w:t>
                      </w:r>
                    </w:p>
                  </w:txbxContent>
                </v:textbox>
              </v:shape>
            </w:pict>
          </mc:Fallback>
        </mc:AlternateContent>
      </w:r>
    </w:p>
    <w:p w14:paraId="691D8FA1" w14:textId="77777777" w:rsidR="009E00DC" w:rsidRPr="006635F4" w:rsidRDefault="009E00DC" w:rsidP="009E00DC">
      <w:pPr>
        <w:autoSpaceDE w:val="0"/>
        <w:autoSpaceDN w:val="0"/>
        <w:adjustRightInd w:val="0"/>
        <w:ind w:left="1560"/>
        <w:jc w:val="both"/>
        <w:rPr>
          <w:i/>
        </w:rPr>
      </w:pPr>
    </w:p>
    <w:p w14:paraId="2E1C0D9F" w14:textId="56014650"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6432" behindDoc="0" locked="0" layoutInCell="1" allowOverlap="1" wp14:anchorId="62F3E5B3" wp14:editId="4D306E38">
                <wp:simplePos x="0" y="0"/>
                <wp:positionH relativeFrom="column">
                  <wp:posOffset>1260475</wp:posOffset>
                </wp:positionH>
                <wp:positionV relativeFrom="paragraph">
                  <wp:posOffset>46990</wp:posOffset>
                </wp:positionV>
                <wp:extent cx="914400" cy="0"/>
                <wp:effectExtent l="22225" t="58420" r="6350" b="558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D862E" id="Straight Connector 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25pt,3.7pt" to="171.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">
                <v:stroke endarrow="block"/>
              </v:line>
            </w:pict>
          </mc:Fallback>
        </mc:AlternateContent>
      </w:r>
      <w:r w:rsidRPr="006635F4">
        <w:rPr>
          <w:i/>
          <w:noProof/>
          <w:lang w:val="en-IN" w:eastAsia="en-IN" w:bidi="hi-IN"/>
        </w:rPr>
        <mc:AlternateContent>
          <mc:Choice Requires="wps">
            <w:drawing>
              <wp:anchor distT="0" distB="0" distL="114300" distR="114300" simplePos="0" relativeHeight="251665408" behindDoc="0" locked="0" layoutInCell="1" allowOverlap="1" wp14:anchorId="41BFECED" wp14:editId="44340075">
                <wp:simplePos x="0" y="0"/>
                <wp:positionH relativeFrom="column">
                  <wp:posOffset>1374775</wp:posOffset>
                </wp:positionH>
                <wp:positionV relativeFrom="paragraph">
                  <wp:posOffset>103505</wp:posOffset>
                </wp:positionV>
                <wp:extent cx="800100" cy="342900"/>
                <wp:effectExtent l="3175" t="63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5CA561" w14:textId="77777777" w:rsidR="00957810" w:rsidRPr="00FF543D" w:rsidRDefault="00957810"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FECED" id="Text Box 3" o:spid="_x0000_s1053" type="#_x0000_t202" style="position:absolute;left:0;text-align:left;margin-left:108.25pt;margin-top:8.15pt;width:63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" stroked="f">
                <v:textbox>
                  <w:txbxContent>
                    <w:p w14:paraId="1F5CA561" w14:textId="77777777" w:rsidR="00957810" w:rsidRPr="00FF543D" w:rsidRDefault="00957810"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8480" behindDoc="0" locked="0" layoutInCell="1" allowOverlap="1" wp14:anchorId="7AF12553" wp14:editId="64CB979F">
                <wp:simplePos x="0" y="0"/>
                <wp:positionH relativeFrom="column">
                  <wp:posOffset>3429000</wp:posOffset>
                </wp:positionH>
                <wp:positionV relativeFrom="paragraph">
                  <wp:posOffset>166370</wp:posOffset>
                </wp:positionV>
                <wp:extent cx="8001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940D" w14:textId="77777777" w:rsidR="00957810" w:rsidRPr="00FF543D" w:rsidRDefault="00957810" w:rsidP="009E00DC">
                            <w:pPr>
                              <w:rPr>
                                <w:rFonts w:ascii="Arial" w:hAnsi="Arial" w:cs="Arial"/>
                                <w:sz w:val="16"/>
                                <w:szCs w:val="16"/>
                              </w:rPr>
                            </w:pPr>
                            <w:r>
                              <w:rPr>
                                <w:rFonts w:ascii="Arial" w:hAnsi="Arial" w:cs="Arial"/>
                                <w:sz w:val="16"/>
                                <w:szCs w:val="16"/>
                              </w:rPr>
                              <w:t>Requiring special focus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12553" id="Text Box 2" o:spid="_x0000_s1054" type="#_x0000_t202" style="position:absolute;left:0;text-align:left;margin-left:270pt;margin-top:13.1pt;width:63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" stroked="f">
                <v:textbox>
                  <w:txbxContent>
                    <w:p w14:paraId="1FC8940D" w14:textId="77777777" w:rsidR="00957810" w:rsidRPr="00FF543D" w:rsidRDefault="00957810" w:rsidP="009E00DC">
                      <w:pPr>
                        <w:rPr>
                          <w:rFonts w:ascii="Arial" w:hAnsi="Arial" w:cs="Arial"/>
                          <w:sz w:val="16"/>
                          <w:szCs w:val="16"/>
                        </w:rPr>
                      </w:pPr>
                      <w:r>
                        <w:rPr>
                          <w:rFonts w:ascii="Arial" w:hAnsi="Arial" w:cs="Arial"/>
                          <w:sz w:val="16"/>
                          <w:szCs w:val="16"/>
                        </w:rPr>
                        <w:t>Requiring special focus</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9504" behindDoc="0" locked="0" layoutInCell="1" allowOverlap="1" wp14:anchorId="1031CA34" wp14:editId="7776E96C">
                <wp:simplePos x="0" y="0"/>
                <wp:positionH relativeFrom="column">
                  <wp:posOffset>3346450</wp:posOffset>
                </wp:positionH>
                <wp:positionV relativeFrom="paragraph">
                  <wp:posOffset>46990</wp:posOffset>
                </wp:positionV>
                <wp:extent cx="1028700" cy="0"/>
                <wp:effectExtent l="12700" t="58420" r="15875" b="558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440E9" id="Straight Connector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5pt,3.7pt" to="344.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">
                <v:stroke endarrow="block"/>
              </v:line>
            </w:pict>
          </mc:Fallback>
        </mc:AlternateContent>
      </w:r>
    </w:p>
    <w:p w14:paraId="05436974" w14:textId="77777777" w:rsidR="009E00DC" w:rsidRPr="006635F4" w:rsidRDefault="009E00DC" w:rsidP="009E00DC">
      <w:pPr>
        <w:autoSpaceDE w:val="0"/>
        <w:autoSpaceDN w:val="0"/>
        <w:adjustRightInd w:val="0"/>
        <w:ind w:left="720"/>
        <w:jc w:val="both"/>
        <w:rPr>
          <w:i/>
        </w:rPr>
      </w:pPr>
    </w:p>
    <w:p w14:paraId="06312EB5" w14:textId="77777777" w:rsidR="009E00DC" w:rsidRPr="006635F4" w:rsidRDefault="009E00DC" w:rsidP="009E00DC">
      <w:pPr>
        <w:autoSpaceDE w:val="0"/>
        <w:autoSpaceDN w:val="0"/>
        <w:adjustRightInd w:val="0"/>
        <w:ind w:left="720"/>
        <w:jc w:val="both"/>
        <w:rPr>
          <w:i/>
        </w:rPr>
      </w:pPr>
    </w:p>
    <w:p w14:paraId="27D985A3" w14:textId="77777777" w:rsidR="009E00DC" w:rsidRPr="006635F4" w:rsidRDefault="009E00DC" w:rsidP="009E00DC">
      <w:pPr>
        <w:autoSpaceDE w:val="0"/>
        <w:autoSpaceDN w:val="0"/>
        <w:adjustRightInd w:val="0"/>
        <w:ind w:left="720"/>
        <w:jc w:val="both"/>
      </w:pPr>
    </w:p>
    <w:p w14:paraId="48D76695" w14:textId="77777777" w:rsidR="009E00DC" w:rsidRPr="009E00DC" w:rsidRDefault="009E00DC" w:rsidP="009E00DC">
      <w:pPr>
        <w:autoSpaceDE w:val="0"/>
        <w:autoSpaceDN w:val="0"/>
        <w:adjustRightInd w:val="0"/>
        <w:spacing w:before="240"/>
        <w:ind w:left="1701"/>
        <w:jc w:val="both"/>
      </w:pPr>
      <w:r w:rsidRPr="009E00DC">
        <w:t xml:space="preserve">The plans for critical activities shall be reviewed periodically by the company to address the resources (means) requirement and necessary changes in organizational and external factors affecting integrity management. </w:t>
      </w:r>
    </w:p>
    <w:p w14:paraId="5EE87450" w14:textId="54142913" w:rsidR="009E00DC" w:rsidRPr="006635F4" w:rsidRDefault="009E00DC" w:rsidP="009E00DC">
      <w:pPr>
        <w:pStyle w:val="StyleArial18ptBoldCentered"/>
        <w:spacing w:before="240" w:after="0"/>
        <w:ind w:left="993" w:hanging="284"/>
        <w:jc w:val="left"/>
        <w:rPr>
          <w:rFonts w:ascii="Times New Roman" w:hAnsi="Times New Roman" w:cs="Times New Roman"/>
          <w:spacing w:val="0"/>
          <w:sz w:val="24"/>
          <w:szCs w:val="24"/>
        </w:rPr>
      </w:pPr>
      <w:r>
        <w:rPr>
          <w:rFonts w:ascii="Times New Roman" w:hAnsi="Times New Roman" w:cs="Times New Roman"/>
          <w:spacing w:val="0"/>
          <w:sz w:val="24"/>
          <w:szCs w:val="24"/>
        </w:rPr>
        <w:t xml:space="preserve">6.2 </w:t>
      </w:r>
      <w:r w:rsidRPr="006635F4">
        <w:rPr>
          <w:rFonts w:ascii="Times New Roman" w:hAnsi="Times New Roman" w:cs="Times New Roman"/>
          <w:spacing w:val="0"/>
          <w:sz w:val="24"/>
          <w:szCs w:val="24"/>
        </w:rPr>
        <w:t>Performance Plan.</w:t>
      </w:r>
    </w:p>
    <w:p w14:paraId="16C30073" w14:textId="77777777" w:rsidR="009E00DC" w:rsidRDefault="009E00DC" w:rsidP="009E00DC">
      <w:pPr>
        <w:autoSpaceDE w:val="0"/>
        <w:autoSpaceDN w:val="0"/>
        <w:adjustRightInd w:val="0"/>
        <w:spacing w:before="240"/>
        <w:ind w:left="1134"/>
        <w:jc w:val="both"/>
      </w:pPr>
      <w:r w:rsidRPr="006635F4">
        <w:t xml:space="preserve">Every CGD entity shall define suitable performance indicators which can be monitored to give a picture of the integrity levels of various aspects of the company’s assets. The regular monitoring of these indicators (on a periodic basis) against pre-defined targets helps to assess the effectiveness of asset performance. </w:t>
      </w:r>
    </w:p>
    <w:p w14:paraId="51F4F805" w14:textId="77777777" w:rsidR="009E00DC" w:rsidRDefault="009E00DC" w:rsidP="009E00DC">
      <w:pPr>
        <w:autoSpaceDE w:val="0"/>
        <w:autoSpaceDN w:val="0"/>
        <w:adjustRightInd w:val="0"/>
        <w:spacing w:before="240"/>
        <w:ind w:left="1134"/>
        <w:jc w:val="both"/>
      </w:pPr>
      <w:r w:rsidRPr="006635F4">
        <w:t>A company can evaluate a system’s integrity management programme performance within their own system and also by comparison with other systems on an industry-wide basis.</w:t>
      </w:r>
    </w:p>
    <w:p w14:paraId="28551867" w14:textId="77777777" w:rsidR="009E00DC" w:rsidRDefault="009E00DC" w:rsidP="009E00DC">
      <w:pPr>
        <w:autoSpaceDE w:val="0"/>
        <w:autoSpaceDN w:val="0"/>
        <w:adjustRightInd w:val="0"/>
        <w:spacing w:before="240"/>
        <w:ind w:left="1134"/>
        <w:jc w:val="both"/>
      </w:pPr>
      <w:r w:rsidRPr="006635F4">
        <w:t>Such performance evaluation should consider both threat-specific and aggregate improvements. Threat-specific evaluations may apply to a particular area of concern, while overall measures apply to the entire CGD network under the integrity management programme.</w:t>
      </w:r>
    </w:p>
    <w:p w14:paraId="3074C91E" w14:textId="6F73263F" w:rsidR="009E00DC" w:rsidRPr="006635F4" w:rsidRDefault="009E00DC" w:rsidP="009E00DC">
      <w:pPr>
        <w:autoSpaceDE w:val="0"/>
        <w:autoSpaceDN w:val="0"/>
        <w:adjustRightInd w:val="0"/>
        <w:spacing w:before="240"/>
        <w:ind w:left="1134"/>
        <w:jc w:val="both"/>
      </w:pPr>
      <w:r w:rsidRPr="006635F4">
        <w:t>Performance indicator measures may measure either or all of the below as applicable</w:t>
      </w:r>
      <w:r>
        <w:t>-</w:t>
      </w:r>
    </w:p>
    <w:p w14:paraId="0B545799" w14:textId="77777777" w:rsidR="009E00DC" w:rsidRPr="006635F4" w:rsidRDefault="009E00DC" w:rsidP="009E00DC">
      <w:pPr>
        <w:numPr>
          <w:ilvl w:val="0"/>
          <w:numId w:val="11"/>
        </w:numPr>
        <w:tabs>
          <w:tab w:val="clear" w:pos="720"/>
        </w:tabs>
        <w:ind w:left="2268" w:hanging="425"/>
        <w:jc w:val="both"/>
      </w:pPr>
      <w:r w:rsidRPr="006635F4">
        <w:t xml:space="preserve">Process measures; </w:t>
      </w:r>
    </w:p>
    <w:p w14:paraId="3DB137F0" w14:textId="77777777" w:rsidR="009E00DC" w:rsidRPr="006635F4" w:rsidRDefault="009E00DC" w:rsidP="009E00DC">
      <w:pPr>
        <w:numPr>
          <w:ilvl w:val="0"/>
          <w:numId w:val="11"/>
        </w:numPr>
        <w:tabs>
          <w:tab w:val="clear" w:pos="720"/>
        </w:tabs>
        <w:ind w:left="2268" w:hanging="425"/>
        <w:jc w:val="both"/>
      </w:pPr>
      <w:r w:rsidRPr="006635F4">
        <w:t>Operational measures;</w:t>
      </w:r>
    </w:p>
    <w:p w14:paraId="52BBC43C" w14:textId="77777777" w:rsidR="009E00DC" w:rsidRPr="006635F4" w:rsidRDefault="009E00DC" w:rsidP="009E00DC">
      <w:pPr>
        <w:numPr>
          <w:ilvl w:val="0"/>
          <w:numId w:val="11"/>
        </w:numPr>
        <w:tabs>
          <w:tab w:val="clear" w:pos="720"/>
        </w:tabs>
        <w:ind w:left="2268" w:hanging="425"/>
        <w:jc w:val="both"/>
      </w:pPr>
      <w:r w:rsidRPr="006635F4">
        <w:t>Direct integrity measures.</w:t>
      </w:r>
    </w:p>
    <w:p w14:paraId="086407AB" w14:textId="77777777" w:rsidR="009E00DC" w:rsidRPr="006635F4" w:rsidRDefault="009E00DC" w:rsidP="009E00DC">
      <w:pPr>
        <w:autoSpaceDE w:val="0"/>
        <w:autoSpaceDN w:val="0"/>
        <w:adjustRightInd w:val="0"/>
        <w:spacing w:before="240"/>
        <w:ind w:left="1134"/>
        <w:jc w:val="both"/>
      </w:pPr>
      <w:r w:rsidRPr="006635F4">
        <w:t>A performance indicator may be either leading or lagging indicator.</w:t>
      </w:r>
      <w:r>
        <w:t xml:space="preserve"> </w:t>
      </w:r>
      <w:r w:rsidRPr="006635F4">
        <w:t>Lagging measures are reactive in that they provide an indication of past integrity management programme performance. Leading measures are proactive in that they provide an indication of how the plan may be expected to perform.</w:t>
      </w:r>
    </w:p>
    <w:p w14:paraId="0086E4BF" w14:textId="77777777" w:rsidR="009E00DC" w:rsidRPr="006635F4" w:rsidRDefault="009E00DC" w:rsidP="009E00DC">
      <w:pPr>
        <w:autoSpaceDE w:val="0"/>
        <w:autoSpaceDN w:val="0"/>
        <w:adjustRightInd w:val="0"/>
        <w:spacing w:before="240"/>
        <w:ind w:left="1134"/>
        <w:jc w:val="both"/>
      </w:pPr>
      <w:r w:rsidRPr="006635F4">
        <w:lastRenderedPageBreak/>
        <w:t xml:space="preserve">The company shall conduct periodic internal audits to validate the effectiveness of its integrity management programmes and ensure that they have been conducted in accordance with the plan. </w:t>
      </w:r>
    </w:p>
    <w:p w14:paraId="52021AA6" w14:textId="77777777" w:rsidR="009E00DC" w:rsidRPr="006635F4" w:rsidRDefault="009E00DC" w:rsidP="009E00DC">
      <w:pPr>
        <w:autoSpaceDE w:val="0"/>
        <w:autoSpaceDN w:val="0"/>
        <w:adjustRightInd w:val="0"/>
        <w:spacing w:before="240"/>
        <w:ind w:left="1134"/>
        <w:jc w:val="both"/>
      </w:pPr>
      <w:r w:rsidRPr="006635F4">
        <w:t xml:space="preserve">A list of items is provided below in developing a company integrity management and performance evaluation programme </w:t>
      </w:r>
      <w:r>
        <w:t>–</w:t>
      </w:r>
    </w:p>
    <w:p w14:paraId="35C5330A" w14:textId="77777777" w:rsidR="009E00DC" w:rsidRPr="006635F4" w:rsidRDefault="009E00DC" w:rsidP="005653ED">
      <w:pPr>
        <w:numPr>
          <w:ilvl w:val="0"/>
          <w:numId w:val="30"/>
        </w:numPr>
        <w:autoSpaceDE w:val="0"/>
        <w:autoSpaceDN w:val="0"/>
        <w:adjustRightInd w:val="0"/>
        <w:ind w:left="1843"/>
        <w:jc w:val="both"/>
      </w:pPr>
      <w:r w:rsidRPr="006635F4">
        <w:t>An integrity management policy and program for all applicable elements shall be in place;</w:t>
      </w:r>
    </w:p>
    <w:p w14:paraId="6943D8AD" w14:textId="77777777" w:rsidR="009E00DC" w:rsidRDefault="009E00DC" w:rsidP="005653ED">
      <w:pPr>
        <w:numPr>
          <w:ilvl w:val="0"/>
          <w:numId w:val="30"/>
        </w:numPr>
        <w:autoSpaceDE w:val="0"/>
        <w:autoSpaceDN w:val="0"/>
        <w:adjustRightInd w:val="0"/>
        <w:ind w:left="1843"/>
        <w:jc w:val="both"/>
      </w:pPr>
      <w:r w:rsidRPr="006635F4">
        <w:t>Written integrity management plan procedures and task descriptions are up to date and readily available;</w:t>
      </w:r>
    </w:p>
    <w:p w14:paraId="6ADC6114" w14:textId="77777777" w:rsidR="009E00DC" w:rsidRDefault="009E00DC" w:rsidP="005653ED">
      <w:pPr>
        <w:numPr>
          <w:ilvl w:val="0"/>
          <w:numId w:val="30"/>
        </w:numPr>
        <w:autoSpaceDE w:val="0"/>
        <w:autoSpaceDN w:val="0"/>
        <w:adjustRightInd w:val="0"/>
        <w:ind w:left="1843"/>
        <w:jc w:val="both"/>
      </w:pPr>
      <w:r w:rsidRPr="006635F4">
        <w:t>Activities are performed in accordance with the plan;</w:t>
      </w:r>
    </w:p>
    <w:p w14:paraId="23851C40" w14:textId="77777777" w:rsidR="009E00DC" w:rsidRPr="006635F4" w:rsidRDefault="009E00DC" w:rsidP="005653ED">
      <w:pPr>
        <w:numPr>
          <w:ilvl w:val="0"/>
          <w:numId w:val="30"/>
        </w:numPr>
        <w:autoSpaceDE w:val="0"/>
        <w:autoSpaceDN w:val="0"/>
        <w:adjustRightInd w:val="0"/>
        <w:ind w:left="1843"/>
        <w:jc w:val="both"/>
      </w:pPr>
      <w:r w:rsidRPr="006635F4">
        <w:t>Individuals have received proper qualification and training for activities which they are to undertake;</w:t>
      </w:r>
    </w:p>
    <w:p w14:paraId="449990F3" w14:textId="77777777" w:rsidR="009E00DC" w:rsidRDefault="009E00DC" w:rsidP="005653ED">
      <w:pPr>
        <w:numPr>
          <w:ilvl w:val="0"/>
          <w:numId w:val="30"/>
        </w:numPr>
        <w:autoSpaceDE w:val="0"/>
        <w:autoSpaceDN w:val="0"/>
        <w:adjustRightInd w:val="0"/>
        <w:ind w:left="1843"/>
        <w:jc w:val="both"/>
      </w:pPr>
      <w:r w:rsidRPr="006635F4">
        <w:t>The integrity management program meets the requirements of this document;</w:t>
      </w:r>
    </w:p>
    <w:p w14:paraId="525AA1FA" w14:textId="77777777" w:rsidR="009E00DC" w:rsidRDefault="009E00DC" w:rsidP="005653ED">
      <w:pPr>
        <w:numPr>
          <w:ilvl w:val="0"/>
          <w:numId w:val="30"/>
        </w:numPr>
        <w:autoSpaceDE w:val="0"/>
        <w:autoSpaceDN w:val="0"/>
        <w:adjustRightInd w:val="0"/>
        <w:ind w:left="1843"/>
        <w:jc w:val="both"/>
      </w:pPr>
      <w:r w:rsidRPr="006635F4">
        <w:t>All action items or non-conformances are closed in a timely manner;</w:t>
      </w:r>
    </w:p>
    <w:p w14:paraId="7A04DCA4" w14:textId="77777777" w:rsidR="009E00DC" w:rsidRDefault="009E00DC" w:rsidP="005653ED">
      <w:pPr>
        <w:numPr>
          <w:ilvl w:val="0"/>
          <w:numId w:val="30"/>
        </w:numPr>
        <w:autoSpaceDE w:val="0"/>
        <w:autoSpaceDN w:val="0"/>
        <w:adjustRightInd w:val="0"/>
        <w:ind w:left="1843"/>
        <w:jc w:val="both"/>
      </w:pPr>
      <w:r w:rsidRPr="006635F4">
        <w:t>The risk criteria used have been reviewed and documented;</w:t>
      </w:r>
    </w:p>
    <w:p w14:paraId="27918434" w14:textId="77777777" w:rsidR="009E00DC" w:rsidRPr="006635F4" w:rsidRDefault="009E00DC" w:rsidP="005653ED">
      <w:pPr>
        <w:numPr>
          <w:ilvl w:val="0"/>
          <w:numId w:val="30"/>
        </w:numPr>
        <w:autoSpaceDE w:val="0"/>
        <w:autoSpaceDN w:val="0"/>
        <w:adjustRightInd w:val="0"/>
        <w:ind w:left="1843"/>
        <w:jc w:val="both"/>
      </w:pPr>
      <w:r w:rsidRPr="006635F4">
        <w:t>Prevention, mitigation, and repair criteria have been established;</w:t>
      </w:r>
    </w:p>
    <w:p w14:paraId="148985DA" w14:textId="77777777" w:rsidR="009E00DC" w:rsidRPr="006635F4" w:rsidRDefault="009E00DC" w:rsidP="005653ED">
      <w:pPr>
        <w:numPr>
          <w:ilvl w:val="0"/>
          <w:numId w:val="30"/>
        </w:numPr>
        <w:autoSpaceDE w:val="0"/>
        <w:autoSpaceDN w:val="0"/>
        <w:adjustRightInd w:val="0"/>
        <w:ind w:left="1843"/>
        <w:jc w:val="both"/>
      </w:pPr>
      <w:r w:rsidRPr="006635F4">
        <w:t>Periodic internal audits shall be used to provide an effective basis for evaluation of the integrity management program.</w:t>
      </w:r>
    </w:p>
    <w:p w14:paraId="3F016B09" w14:textId="29D49C15" w:rsidR="009E00DC" w:rsidRDefault="00E92523" w:rsidP="005653ED">
      <w:pPr>
        <w:pStyle w:val="StyleArial18ptBoldCentered"/>
        <w:numPr>
          <w:ilvl w:val="1"/>
          <w:numId w:val="33"/>
        </w:numPr>
        <w:spacing w:before="240" w:after="0"/>
        <w:jc w:val="left"/>
        <w:rPr>
          <w:rFonts w:ascii="Times New Roman" w:hAnsi="Times New Roman" w:cs="Times New Roman"/>
          <w:spacing w:val="0"/>
          <w:sz w:val="24"/>
          <w:szCs w:val="24"/>
        </w:rPr>
      </w:pPr>
      <w:r>
        <w:rPr>
          <w:rFonts w:ascii="Times New Roman" w:hAnsi="Times New Roman" w:cs="Times New Roman"/>
          <w:spacing w:val="0"/>
          <w:sz w:val="24"/>
          <w:szCs w:val="24"/>
        </w:rPr>
        <w:t>Communication</w:t>
      </w:r>
      <w:r w:rsidR="009E00DC" w:rsidRPr="006635F4">
        <w:rPr>
          <w:rFonts w:ascii="Times New Roman" w:hAnsi="Times New Roman" w:cs="Times New Roman"/>
          <w:spacing w:val="0"/>
          <w:sz w:val="24"/>
          <w:szCs w:val="24"/>
        </w:rPr>
        <w:t xml:space="preserve"> Plan.</w:t>
      </w:r>
    </w:p>
    <w:p w14:paraId="6973D166" w14:textId="77777777" w:rsidR="009E00DC" w:rsidRDefault="009E00DC" w:rsidP="009E00DC">
      <w:pPr>
        <w:autoSpaceDE w:val="0"/>
        <w:autoSpaceDN w:val="0"/>
        <w:adjustRightInd w:val="0"/>
        <w:ind w:left="993"/>
        <w:jc w:val="both"/>
      </w:pPr>
    </w:p>
    <w:p w14:paraId="457C68C1" w14:textId="1E060ED5" w:rsidR="009E00DC" w:rsidRDefault="009E00DC" w:rsidP="009E00DC">
      <w:pPr>
        <w:autoSpaceDE w:val="0"/>
        <w:autoSpaceDN w:val="0"/>
        <w:adjustRightInd w:val="0"/>
        <w:ind w:left="993"/>
        <w:jc w:val="both"/>
      </w:pPr>
      <w:r w:rsidRPr="009E00DC">
        <w:t>The CGD entity shall develop and implement a communications plan in order to keep appropriate company personnel, jurisdictional authorities, and the public informed about their integrity management efforts and the results of their integrity management activities. The information may be communicated as part of other required communications</w:t>
      </w:r>
      <w:r>
        <w:t>.</w:t>
      </w:r>
    </w:p>
    <w:p w14:paraId="23315C3B" w14:textId="29FF7B34" w:rsidR="009E00DC" w:rsidRPr="006635F4" w:rsidRDefault="009E00DC" w:rsidP="005653ED">
      <w:pPr>
        <w:pStyle w:val="StyleArial18ptBoldCentered"/>
        <w:numPr>
          <w:ilvl w:val="1"/>
          <w:numId w:val="33"/>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Management of Change Plan.</w:t>
      </w:r>
    </w:p>
    <w:p w14:paraId="37AC1B40" w14:textId="77777777" w:rsidR="009E00DC" w:rsidRDefault="009E00DC" w:rsidP="005622BA">
      <w:pPr>
        <w:autoSpaceDE w:val="0"/>
        <w:autoSpaceDN w:val="0"/>
        <w:adjustRightInd w:val="0"/>
        <w:spacing w:before="240"/>
        <w:ind w:left="1134"/>
        <w:jc w:val="both"/>
      </w:pPr>
      <w:r w:rsidRPr="006635F4">
        <w:t>Formal management of change procedures shall be developed in order to identify and consider the impact of changes to CGD network systems and their integrity.</w:t>
      </w:r>
    </w:p>
    <w:p w14:paraId="609E3B97" w14:textId="77777777" w:rsidR="009E00DC" w:rsidRPr="006635F4" w:rsidRDefault="009E00DC" w:rsidP="005622BA">
      <w:pPr>
        <w:autoSpaceDE w:val="0"/>
        <w:autoSpaceDN w:val="0"/>
        <w:adjustRightInd w:val="0"/>
        <w:spacing w:before="240"/>
        <w:ind w:left="1134"/>
        <w:jc w:val="both"/>
      </w:pPr>
      <w:r w:rsidRPr="006635F4">
        <w:t>A management of change process includes the following -</w:t>
      </w:r>
    </w:p>
    <w:p w14:paraId="31610BCA" w14:textId="77777777" w:rsidR="009E00DC" w:rsidRDefault="009E00DC" w:rsidP="005653ED">
      <w:pPr>
        <w:numPr>
          <w:ilvl w:val="0"/>
          <w:numId w:val="31"/>
        </w:numPr>
        <w:autoSpaceDE w:val="0"/>
        <w:autoSpaceDN w:val="0"/>
        <w:adjustRightInd w:val="0"/>
        <w:ind w:left="1701" w:hanging="426"/>
        <w:jc w:val="both"/>
      </w:pPr>
      <w:r w:rsidRPr="006635F4">
        <w:t>Reason for change</w:t>
      </w:r>
    </w:p>
    <w:p w14:paraId="730E087D" w14:textId="77777777" w:rsidR="009E00DC" w:rsidRDefault="009E00DC" w:rsidP="005653ED">
      <w:pPr>
        <w:numPr>
          <w:ilvl w:val="0"/>
          <w:numId w:val="31"/>
        </w:numPr>
        <w:autoSpaceDE w:val="0"/>
        <w:autoSpaceDN w:val="0"/>
        <w:adjustRightInd w:val="0"/>
        <w:ind w:left="1701" w:hanging="426"/>
        <w:jc w:val="both"/>
      </w:pPr>
      <w:r w:rsidRPr="006635F4">
        <w:t>Authority for approving changes</w:t>
      </w:r>
    </w:p>
    <w:p w14:paraId="7C68A7E1" w14:textId="77777777" w:rsidR="009E00DC" w:rsidRDefault="009E00DC" w:rsidP="005653ED">
      <w:pPr>
        <w:numPr>
          <w:ilvl w:val="0"/>
          <w:numId w:val="31"/>
        </w:numPr>
        <w:autoSpaceDE w:val="0"/>
        <w:autoSpaceDN w:val="0"/>
        <w:adjustRightInd w:val="0"/>
        <w:ind w:left="1701" w:hanging="426"/>
        <w:jc w:val="both"/>
      </w:pPr>
      <w:r w:rsidRPr="006635F4">
        <w:t>Analysis of implications</w:t>
      </w:r>
    </w:p>
    <w:p w14:paraId="55FD6856" w14:textId="77777777" w:rsidR="009E00DC" w:rsidRDefault="009E00DC" w:rsidP="005653ED">
      <w:pPr>
        <w:numPr>
          <w:ilvl w:val="0"/>
          <w:numId w:val="31"/>
        </w:numPr>
        <w:autoSpaceDE w:val="0"/>
        <w:autoSpaceDN w:val="0"/>
        <w:adjustRightInd w:val="0"/>
        <w:ind w:left="1701" w:hanging="426"/>
        <w:jc w:val="both"/>
      </w:pPr>
      <w:r w:rsidRPr="006635F4">
        <w:t>Acquisition of required work permits</w:t>
      </w:r>
    </w:p>
    <w:p w14:paraId="75987FFC" w14:textId="77777777" w:rsidR="009E00DC" w:rsidRDefault="009E00DC" w:rsidP="005653ED">
      <w:pPr>
        <w:numPr>
          <w:ilvl w:val="0"/>
          <w:numId w:val="31"/>
        </w:numPr>
        <w:autoSpaceDE w:val="0"/>
        <w:autoSpaceDN w:val="0"/>
        <w:adjustRightInd w:val="0"/>
        <w:ind w:left="1701" w:hanging="426"/>
        <w:jc w:val="both"/>
      </w:pPr>
      <w:r w:rsidRPr="006635F4">
        <w:t>Documentation</w:t>
      </w:r>
    </w:p>
    <w:p w14:paraId="7672D118" w14:textId="77777777" w:rsidR="009E00DC" w:rsidRDefault="009E00DC" w:rsidP="005653ED">
      <w:pPr>
        <w:numPr>
          <w:ilvl w:val="0"/>
          <w:numId w:val="31"/>
        </w:numPr>
        <w:autoSpaceDE w:val="0"/>
        <w:autoSpaceDN w:val="0"/>
        <w:adjustRightInd w:val="0"/>
        <w:ind w:left="1701" w:hanging="426"/>
        <w:jc w:val="both"/>
      </w:pPr>
      <w:r w:rsidRPr="006635F4">
        <w:t>Communication of change to affected parties</w:t>
      </w:r>
    </w:p>
    <w:p w14:paraId="2DCC6AF3" w14:textId="77777777" w:rsidR="009E00DC" w:rsidRDefault="009E00DC" w:rsidP="005653ED">
      <w:pPr>
        <w:numPr>
          <w:ilvl w:val="0"/>
          <w:numId w:val="31"/>
        </w:numPr>
        <w:autoSpaceDE w:val="0"/>
        <w:autoSpaceDN w:val="0"/>
        <w:adjustRightInd w:val="0"/>
        <w:ind w:left="1701" w:hanging="426"/>
        <w:jc w:val="both"/>
      </w:pPr>
      <w:r w:rsidRPr="006635F4">
        <w:t>Time limitations</w:t>
      </w:r>
    </w:p>
    <w:p w14:paraId="162FAF0B" w14:textId="77777777" w:rsidR="009E00DC" w:rsidRDefault="009E00DC" w:rsidP="005653ED">
      <w:pPr>
        <w:numPr>
          <w:ilvl w:val="0"/>
          <w:numId w:val="31"/>
        </w:numPr>
        <w:autoSpaceDE w:val="0"/>
        <w:autoSpaceDN w:val="0"/>
        <w:adjustRightInd w:val="0"/>
        <w:ind w:left="1701" w:hanging="426"/>
        <w:jc w:val="both"/>
      </w:pPr>
      <w:r w:rsidRPr="006635F4">
        <w:lastRenderedPageBreak/>
        <w:t>Staff involved</w:t>
      </w:r>
    </w:p>
    <w:p w14:paraId="3E5AE667" w14:textId="77777777" w:rsidR="009E00DC" w:rsidRDefault="009E00DC" w:rsidP="005653ED">
      <w:pPr>
        <w:numPr>
          <w:ilvl w:val="0"/>
          <w:numId w:val="31"/>
        </w:numPr>
        <w:autoSpaceDE w:val="0"/>
        <w:autoSpaceDN w:val="0"/>
        <w:adjustRightInd w:val="0"/>
        <w:ind w:left="1701" w:hanging="426"/>
        <w:jc w:val="both"/>
      </w:pPr>
      <w:r w:rsidRPr="006635F4">
        <w:t>Planning for each situation</w:t>
      </w:r>
    </w:p>
    <w:p w14:paraId="4045DA1B" w14:textId="77777777" w:rsidR="009E00DC" w:rsidRPr="006635F4" w:rsidRDefault="009E00DC" w:rsidP="005653ED">
      <w:pPr>
        <w:numPr>
          <w:ilvl w:val="0"/>
          <w:numId w:val="31"/>
        </w:numPr>
        <w:autoSpaceDE w:val="0"/>
        <w:autoSpaceDN w:val="0"/>
        <w:adjustRightInd w:val="0"/>
        <w:ind w:left="1701" w:hanging="426"/>
        <w:jc w:val="both"/>
      </w:pPr>
      <w:r w:rsidRPr="006635F4">
        <w:t>Unique circumstances if any.</w:t>
      </w:r>
    </w:p>
    <w:p w14:paraId="52CD0BBC" w14:textId="75FCF8E0" w:rsidR="009E00DC" w:rsidRPr="006635F4" w:rsidRDefault="009E00DC" w:rsidP="005653ED">
      <w:pPr>
        <w:pStyle w:val="StyleArial18ptBoldCentered"/>
        <w:numPr>
          <w:ilvl w:val="1"/>
          <w:numId w:val="33"/>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Quality Control Plan.</w:t>
      </w:r>
    </w:p>
    <w:p w14:paraId="1F48018B" w14:textId="77777777" w:rsidR="009E00DC" w:rsidRPr="006635F4" w:rsidRDefault="009E00DC" w:rsidP="005622BA">
      <w:pPr>
        <w:autoSpaceDE w:val="0"/>
        <w:autoSpaceDN w:val="0"/>
        <w:adjustRightInd w:val="0"/>
        <w:spacing w:before="240"/>
        <w:ind w:left="1134"/>
        <w:jc w:val="both"/>
      </w:pPr>
      <w:r w:rsidRPr="006635F4">
        <w:t>Requirements of a quality control plan include documentation, implementation, and maintenance. The following activities are usually required -</w:t>
      </w:r>
    </w:p>
    <w:p w14:paraId="286FE799" w14:textId="77777777" w:rsidR="009E00DC" w:rsidRDefault="009E00DC" w:rsidP="005653ED">
      <w:pPr>
        <w:numPr>
          <w:ilvl w:val="0"/>
          <w:numId w:val="32"/>
        </w:numPr>
        <w:autoSpaceDE w:val="0"/>
        <w:autoSpaceDN w:val="0"/>
        <w:adjustRightInd w:val="0"/>
        <w:ind w:left="1701" w:hanging="425"/>
        <w:jc w:val="both"/>
      </w:pPr>
      <w:r w:rsidRPr="006635F4">
        <w:t xml:space="preserve">Identify the processes; </w:t>
      </w:r>
    </w:p>
    <w:p w14:paraId="6814919A" w14:textId="77777777" w:rsidR="009E00DC" w:rsidRDefault="009E00DC" w:rsidP="005653ED">
      <w:pPr>
        <w:numPr>
          <w:ilvl w:val="0"/>
          <w:numId w:val="32"/>
        </w:numPr>
        <w:autoSpaceDE w:val="0"/>
        <w:autoSpaceDN w:val="0"/>
        <w:adjustRightInd w:val="0"/>
        <w:ind w:left="1701" w:hanging="425"/>
        <w:jc w:val="both"/>
      </w:pPr>
      <w:r w:rsidRPr="006635F4">
        <w:t>Determine the sequence and interaction of these processes;</w:t>
      </w:r>
    </w:p>
    <w:p w14:paraId="7822A38C" w14:textId="77777777" w:rsidR="009E00DC" w:rsidRDefault="009E00DC" w:rsidP="005653ED">
      <w:pPr>
        <w:numPr>
          <w:ilvl w:val="0"/>
          <w:numId w:val="32"/>
        </w:numPr>
        <w:autoSpaceDE w:val="0"/>
        <w:autoSpaceDN w:val="0"/>
        <w:adjustRightInd w:val="0"/>
        <w:ind w:left="1701" w:hanging="425"/>
        <w:jc w:val="both"/>
      </w:pPr>
      <w:r w:rsidRPr="006635F4">
        <w:t>Prepare standard operation procedures and guidelines for critical processes (e.g. operation, maintenance, projects etc);</w:t>
      </w:r>
    </w:p>
    <w:p w14:paraId="63E9338F" w14:textId="77777777" w:rsidR="009E00DC" w:rsidRDefault="009E00DC" w:rsidP="005653ED">
      <w:pPr>
        <w:numPr>
          <w:ilvl w:val="0"/>
          <w:numId w:val="32"/>
        </w:numPr>
        <w:autoSpaceDE w:val="0"/>
        <w:autoSpaceDN w:val="0"/>
        <w:adjustRightInd w:val="0"/>
        <w:ind w:left="1701" w:hanging="425"/>
        <w:jc w:val="both"/>
      </w:pPr>
      <w:r w:rsidRPr="006635F4">
        <w:t>Provide the resources and information necessary to support the operation and monitoring of these processes;</w:t>
      </w:r>
    </w:p>
    <w:p w14:paraId="046BDEFA" w14:textId="77777777" w:rsidR="009E00DC" w:rsidRDefault="009E00DC" w:rsidP="005653ED">
      <w:pPr>
        <w:numPr>
          <w:ilvl w:val="0"/>
          <w:numId w:val="32"/>
        </w:numPr>
        <w:autoSpaceDE w:val="0"/>
        <w:autoSpaceDN w:val="0"/>
        <w:adjustRightInd w:val="0"/>
        <w:ind w:left="1701" w:hanging="425"/>
        <w:jc w:val="both"/>
      </w:pPr>
      <w:r w:rsidRPr="006635F4">
        <w:t>Monitor, measure, and analyze these processes;</w:t>
      </w:r>
    </w:p>
    <w:p w14:paraId="3955D11F" w14:textId="77777777" w:rsidR="009E00DC" w:rsidRPr="006635F4" w:rsidRDefault="009E00DC" w:rsidP="005653ED">
      <w:pPr>
        <w:numPr>
          <w:ilvl w:val="0"/>
          <w:numId w:val="32"/>
        </w:numPr>
        <w:autoSpaceDE w:val="0"/>
        <w:autoSpaceDN w:val="0"/>
        <w:adjustRightInd w:val="0"/>
        <w:ind w:left="1701" w:hanging="425"/>
        <w:jc w:val="both"/>
      </w:pPr>
      <w:r w:rsidRPr="006635F4">
        <w:t>Implement actions necessary to achieve planned results and continued improvement of these processes.</w:t>
      </w:r>
    </w:p>
    <w:p w14:paraId="2C4463DC" w14:textId="77777777" w:rsidR="009E00DC" w:rsidRPr="006635F4" w:rsidRDefault="009E00DC" w:rsidP="005622BA">
      <w:pPr>
        <w:autoSpaceDE w:val="0"/>
        <w:autoSpaceDN w:val="0"/>
        <w:adjustRightInd w:val="0"/>
        <w:spacing w:before="240"/>
        <w:ind w:left="1134"/>
        <w:jc w:val="both"/>
      </w:pPr>
      <w:r w:rsidRPr="006635F4">
        <w:t>Internal audits of the CGD network integrity management system shall be performed on a regular basis. The purpose of the audits is to ensure compliance with the policies and procedures as outlined in these regulations. Recommendations and corrective actions taken shall be documented and incorporated into the CGD network integrity management system.</w:t>
      </w:r>
    </w:p>
    <w:p w14:paraId="56B7C158" w14:textId="77777777" w:rsidR="009E00DC" w:rsidRPr="006635F4" w:rsidRDefault="009E00DC" w:rsidP="005622BA">
      <w:pPr>
        <w:autoSpaceDE w:val="0"/>
        <w:autoSpaceDN w:val="0"/>
        <w:adjustRightInd w:val="0"/>
        <w:spacing w:before="240"/>
        <w:ind w:left="1134"/>
        <w:jc w:val="both"/>
      </w:pPr>
      <w:r w:rsidRPr="006635F4">
        <w:t xml:space="preserve">Internal audits are conducted by the audit group nominated by Head of the Operations Team of the entity at least once in a year. Internal audits aim to ensure that the integrity management system’s framework is being followed.  </w:t>
      </w:r>
    </w:p>
    <w:p w14:paraId="62811F50" w14:textId="77777777" w:rsidR="009E00DC" w:rsidRPr="006635F4" w:rsidRDefault="009E00DC" w:rsidP="005622BA">
      <w:pPr>
        <w:autoSpaceDE w:val="0"/>
        <w:autoSpaceDN w:val="0"/>
        <w:adjustRightInd w:val="0"/>
        <w:spacing w:before="240"/>
        <w:ind w:left="1134"/>
        <w:jc w:val="both"/>
      </w:pPr>
      <w:r w:rsidRPr="006635F4">
        <w:t>The following essential items will be focused for any internal and external audit of the entire integrity management system -</w:t>
      </w:r>
    </w:p>
    <w:p w14:paraId="0E9B31CF" w14:textId="77777777" w:rsidR="009E00DC" w:rsidRPr="006635F4" w:rsidRDefault="009E00DC" w:rsidP="005653ED">
      <w:pPr>
        <w:numPr>
          <w:ilvl w:val="0"/>
          <w:numId w:val="20"/>
        </w:numPr>
        <w:tabs>
          <w:tab w:val="clear" w:pos="1353"/>
        </w:tabs>
        <w:ind w:left="1701" w:hanging="425"/>
        <w:jc w:val="both"/>
      </w:pPr>
      <w:r w:rsidRPr="006635F4">
        <w:t xml:space="preserve">ensure that the Baseline Plan is being updated and followed and that the baseline inspections are carried out;. </w:t>
      </w:r>
    </w:p>
    <w:p w14:paraId="72D27B55" w14:textId="77777777" w:rsidR="009E00DC" w:rsidRPr="006635F4" w:rsidRDefault="009E00DC" w:rsidP="005653ED">
      <w:pPr>
        <w:numPr>
          <w:ilvl w:val="0"/>
          <w:numId w:val="20"/>
        </w:numPr>
        <w:tabs>
          <w:tab w:val="clear" w:pos="1353"/>
        </w:tabs>
        <w:ind w:left="1701" w:hanging="425"/>
        <w:jc w:val="both"/>
      </w:pPr>
      <w:r w:rsidRPr="006635F4">
        <w:t xml:space="preserve">verify qualifications of Operation and Maintenance personnel and contractors based on education qualification (Appendix III), formal training received through in-house or external program, demonstrated practical skills, and experience records in the relevant areas. For guidance in this regard reference may be made to ASME B 31Q. </w:t>
      </w:r>
    </w:p>
    <w:p w14:paraId="0FD2615F" w14:textId="77777777" w:rsidR="009E00DC" w:rsidRPr="006635F4" w:rsidRDefault="009E00DC" w:rsidP="005653ED">
      <w:pPr>
        <w:numPr>
          <w:ilvl w:val="0"/>
          <w:numId w:val="20"/>
        </w:numPr>
        <w:tabs>
          <w:tab w:val="clear" w:pos="1353"/>
        </w:tabs>
        <w:ind w:left="1701" w:hanging="425"/>
        <w:jc w:val="both"/>
      </w:pPr>
      <w:r w:rsidRPr="006635F4">
        <w:t>Ensure adequate documentation is available to support decisions made;</w:t>
      </w:r>
    </w:p>
    <w:p w14:paraId="14EE25CC" w14:textId="77777777" w:rsidR="009E00DC" w:rsidRPr="006635F4" w:rsidRDefault="009E00DC" w:rsidP="005653ED">
      <w:pPr>
        <w:numPr>
          <w:ilvl w:val="0"/>
          <w:numId w:val="20"/>
        </w:numPr>
        <w:tabs>
          <w:tab w:val="clear" w:pos="1353"/>
        </w:tabs>
        <w:ind w:left="1701" w:hanging="425"/>
        <w:jc w:val="both"/>
      </w:pPr>
      <w:r w:rsidRPr="006635F4">
        <w:t>determine if annual performance measures have been achieved;</w:t>
      </w:r>
    </w:p>
    <w:p w14:paraId="0F2CC400" w14:textId="77777777" w:rsidR="009E00DC" w:rsidRPr="006635F4" w:rsidRDefault="009E00DC" w:rsidP="005653ED">
      <w:pPr>
        <w:numPr>
          <w:ilvl w:val="0"/>
          <w:numId w:val="20"/>
        </w:numPr>
        <w:tabs>
          <w:tab w:val="clear" w:pos="1353"/>
        </w:tabs>
        <w:ind w:left="1701" w:hanging="425"/>
        <w:jc w:val="both"/>
      </w:pPr>
      <w:r w:rsidRPr="006635F4">
        <w:t>written integrity management policy and program for all elements;</w:t>
      </w:r>
    </w:p>
    <w:p w14:paraId="4367F304" w14:textId="77777777" w:rsidR="009E00DC" w:rsidRPr="006635F4" w:rsidRDefault="009E00DC" w:rsidP="005653ED">
      <w:pPr>
        <w:numPr>
          <w:ilvl w:val="0"/>
          <w:numId w:val="20"/>
        </w:numPr>
        <w:tabs>
          <w:tab w:val="clear" w:pos="1353"/>
        </w:tabs>
        <w:ind w:left="1701" w:hanging="425"/>
        <w:jc w:val="both"/>
      </w:pPr>
      <w:r w:rsidRPr="006635F4">
        <w:t>written integrity management system procedures and task descriptions are up to date and readily available;</w:t>
      </w:r>
    </w:p>
    <w:p w14:paraId="05E2B114" w14:textId="77777777" w:rsidR="009E00DC" w:rsidRPr="006635F4" w:rsidRDefault="009E00DC" w:rsidP="005653ED">
      <w:pPr>
        <w:numPr>
          <w:ilvl w:val="0"/>
          <w:numId w:val="20"/>
        </w:numPr>
        <w:tabs>
          <w:tab w:val="clear" w:pos="1353"/>
        </w:tabs>
        <w:ind w:left="1701" w:hanging="425"/>
        <w:jc w:val="both"/>
      </w:pPr>
      <w:r w:rsidRPr="006635F4">
        <w:t>activities are performed in accordance with the integrity management system;</w:t>
      </w:r>
    </w:p>
    <w:p w14:paraId="64B010D3" w14:textId="77777777" w:rsidR="009E00DC" w:rsidRPr="006635F4" w:rsidRDefault="009E00DC" w:rsidP="005653ED">
      <w:pPr>
        <w:numPr>
          <w:ilvl w:val="0"/>
          <w:numId w:val="20"/>
        </w:numPr>
        <w:tabs>
          <w:tab w:val="clear" w:pos="1353"/>
        </w:tabs>
        <w:ind w:left="1701" w:hanging="425"/>
        <w:jc w:val="both"/>
      </w:pPr>
      <w:r w:rsidRPr="006635F4">
        <w:t>responsible individual has been assigned for each task;</w:t>
      </w:r>
    </w:p>
    <w:p w14:paraId="51825035" w14:textId="77777777" w:rsidR="009E00DC" w:rsidRPr="006635F4" w:rsidRDefault="009E00DC" w:rsidP="005653ED">
      <w:pPr>
        <w:numPr>
          <w:ilvl w:val="0"/>
          <w:numId w:val="20"/>
        </w:numPr>
        <w:tabs>
          <w:tab w:val="clear" w:pos="1353"/>
        </w:tabs>
        <w:ind w:left="1701" w:hanging="425"/>
        <w:jc w:val="both"/>
      </w:pPr>
      <w:r w:rsidRPr="006635F4">
        <w:lastRenderedPageBreak/>
        <w:t>all required activities are documented;</w:t>
      </w:r>
    </w:p>
    <w:p w14:paraId="0F4BEE21" w14:textId="77777777" w:rsidR="009E00DC" w:rsidRPr="006635F4" w:rsidRDefault="009E00DC" w:rsidP="005653ED">
      <w:pPr>
        <w:numPr>
          <w:ilvl w:val="0"/>
          <w:numId w:val="20"/>
        </w:numPr>
        <w:tabs>
          <w:tab w:val="clear" w:pos="1353"/>
        </w:tabs>
        <w:ind w:left="1701" w:hanging="425"/>
        <w:jc w:val="both"/>
      </w:pPr>
      <w:r w:rsidRPr="006635F4">
        <w:t>all action items or non-conformances are closed in a timely manner;</w:t>
      </w:r>
    </w:p>
    <w:p w14:paraId="6EFB188A" w14:textId="77777777" w:rsidR="009E00DC" w:rsidRPr="006635F4" w:rsidRDefault="009E00DC" w:rsidP="005653ED">
      <w:pPr>
        <w:numPr>
          <w:ilvl w:val="0"/>
          <w:numId w:val="20"/>
        </w:numPr>
        <w:tabs>
          <w:tab w:val="clear" w:pos="1353"/>
        </w:tabs>
        <w:ind w:left="1701" w:hanging="425"/>
        <w:jc w:val="both"/>
      </w:pPr>
      <w:r w:rsidRPr="006635F4">
        <w:t>the risk criteria used have been reviewed and documented;</w:t>
      </w:r>
    </w:p>
    <w:p w14:paraId="31E95AF2" w14:textId="77777777" w:rsidR="009E00DC" w:rsidRPr="006635F4" w:rsidRDefault="009E00DC" w:rsidP="005653ED">
      <w:pPr>
        <w:numPr>
          <w:ilvl w:val="0"/>
          <w:numId w:val="20"/>
        </w:numPr>
        <w:tabs>
          <w:tab w:val="clear" w:pos="1353"/>
        </w:tabs>
        <w:ind w:left="1701" w:hanging="425"/>
        <w:jc w:val="both"/>
        <w:rPr>
          <w:b/>
          <w:bCs/>
        </w:rPr>
      </w:pPr>
      <w:r w:rsidRPr="006635F4">
        <w:t>prevention, mitigation and repair criteria have been established, met and documented.</w:t>
      </w:r>
    </w:p>
    <w:p w14:paraId="6052D6A5" w14:textId="77777777" w:rsidR="009E00DC" w:rsidRPr="006635F4" w:rsidRDefault="009E00DC" w:rsidP="009E00DC">
      <w:pPr>
        <w:autoSpaceDE w:val="0"/>
        <w:autoSpaceDN w:val="0"/>
        <w:adjustRightInd w:val="0"/>
        <w:ind w:left="2127"/>
        <w:jc w:val="both"/>
        <w:rPr>
          <w:color w:val="FF0000"/>
        </w:rPr>
      </w:pPr>
    </w:p>
    <w:p w14:paraId="7D3EAAA1" w14:textId="77777777" w:rsidR="00957810" w:rsidRDefault="00957810" w:rsidP="009E00DC">
      <w:pPr>
        <w:pStyle w:val="StyleArial18ptBoldCentered"/>
        <w:spacing w:after="0"/>
        <w:rPr>
          <w:rFonts w:ascii="Times New Roman" w:hAnsi="Times New Roman" w:cs="Times New Roman"/>
          <w:sz w:val="24"/>
          <w:szCs w:val="24"/>
          <w:u w:val="single"/>
        </w:rPr>
      </w:pPr>
    </w:p>
    <w:p w14:paraId="73971AF6" w14:textId="77777777" w:rsidR="00957810" w:rsidRDefault="00957810" w:rsidP="009E00DC">
      <w:pPr>
        <w:pStyle w:val="StyleArial18ptBoldCentered"/>
        <w:spacing w:after="0"/>
        <w:rPr>
          <w:rFonts w:ascii="Times New Roman" w:hAnsi="Times New Roman" w:cs="Times New Roman"/>
          <w:sz w:val="24"/>
          <w:szCs w:val="24"/>
          <w:u w:val="single"/>
        </w:rPr>
      </w:pPr>
    </w:p>
    <w:p w14:paraId="73B61F72" w14:textId="77777777" w:rsidR="00957810" w:rsidRDefault="00957810" w:rsidP="009E00DC">
      <w:pPr>
        <w:pStyle w:val="StyleArial18ptBoldCentered"/>
        <w:spacing w:after="0"/>
        <w:rPr>
          <w:rFonts w:ascii="Times New Roman" w:hAnsi="Times New Roman" w:cs="Times New Roman"/>
          <w:sz w:val="24"/>
          <w:szCs w:val="24"/>
          <w:u w:val="single"/>
        </w:rPr>
      </w:pPr>
    </w:p>
    <w:p w14:paraId="4100648F" w14:textId="77777777" w:rsidR="00957810" w:rsidRDefault="00957810" w:rsidP="009E00DC">
      <w:pPr>
        <w:pStyle w:val="StyleArial18ptBoldCentered"/>
        <w:spacing w:after="0"/>
        <w:rPr>
          <w:rFonts w:ascii="Times New Roman" w:hAnsi="Times New Roman" w:cs="Times New Roman"/>
          <w:sz w:val="24"/>
          <w:szCs w:val="24"/>
          <w:u w:val="single"/>
        </w:rPr>
      </w:pPr>
    </w:p>
    <w:p w14:paraId="3B20705D" w14:textId="77777777" w:rsidR="00957810" w:rsidRDefault="00957810" w:rsidP="009E00DC">
      <w:pPr>
        <w:pStyle w:val="StyleArial18ptBoldCentered"/>
        <w:spacing w:after="0"/>
        <w:rPr>
          <w:rFonts w:ascii="Times New Roman" w:hAnsi="Times New Roman" w:cs="Times New Roman"/>
          <w:sz w:val="24"/>
          <w:szCs w:val="24"/>
          <w:u w:val="single"/>
        </w:rPr>
      </w:pPr>
    </w:p>
    <w:p w14:paraId="59C588EC" w14:textId="77777777" w:rsidR="00957810" w:rsidRDefault="00957810" w:rsidP="009E00DC">
      <w:pPr>
        <w:pStyle w:val="StyleArial18ptBoldCentered"/>
        <w:spacing w:after="0"/>
        <w:rPr>
          <w:rFonts w:ascii="Times New Roman" w:hAnsi="Times New Roman" w:cs="Times New Roman"/>
          <w:sz w:val="24"/>
          <w:szCs w:val="24"/>
          <w:u w:val="single"/>
        </w:rPr>
      </w:pPr>
    </w:p>
    <w:p w14:paraId="71F39B8C" w14:textId="77777777" w:rsidR="00957810" w:rsidRDefault="00957810" w:rsidP="009E00DC">
      <w:pPr>
        <w:pStyle w:val="StyleArial18ptBoldCentered"/>
        <w:spacing w:after="0"/>
        <w:rPr>
          <w:rFonts w:ascii="Times New Roman" w:hAnsi="Times New Roman" w:cs="Times New Roman"/>
          <w:sz w:val="24"/>
          <w:szCs w:val="24"/>
          <w:u w:val="single"/>
        </w:rPr>
      </w:pPr>
    </w:p>
    <w:p w14:paraId="4AF007C5" w14:textId="77777777" w:rsidR="00957810" w:rsidRDefault="00957810" w:rsidP="009E00DC">
      <w:pPr>
        <w:pStyle w:val="StyleArial18ptBoldCentered"/>
        <w:spacing w:after="0"/>
        <w:rPr>
          <w:rFonts w:ascii="Times New Roman" w:hAnsi="Times New Roman" w:cs="Times New Roman"/>
          <w:sz w:val="24"/>
          <w:szCs w:val="24"/>
          <w:u w:val="single"/>
        </w:rPr>
      </w:pPr>
    </w:p>
    <w:p w14:paraId="04047B23" w14:textId="77777777" w:rsidR="00957810" w:rsidRDefault="00957810" w:rsidP="009E00DC">
      <w:pPr>
        <w:pStyle w:val="StyleArial18ptBoldCentered"/>
        <w:spacing w:after="0"/>
        <w:rPr>
          <w:rFonts w:ascii="Times New Roman" w:hAnsi="Times New Roman" w:cs="Times New Roman"/>
          <w:sz w:val="24"/>
          <w:szCs w:val="24"/>
          <w:u w:val="single"/>
        </w:rPr>
      </w:pPr>
    </w:p>
    <w:p w14:paraId="0AD84D95" w14:textId="77777777" w:rsidR="00957810" w:rsidRDefault="00957810" w:rsidP="009E00DC">
      <w:pPr>
        <w:pStyle w:val="StyleArial18ptBoldCentered"/>
        <w:spacing w:after="0"/>
        <w:rPr>
          <w:rFonts w:ascii="Times New Roman" w:hAnsi="Times New Roman" w:cs="Times New Roman"/>
          <w:sz w:val="24"/>
          <w:szCs w:val="24"/>
          <w:u w:val="single"/>
        </w:rPr>
      </w:pPr>
    </w:p>
    <w:p w14:paraId="0D7F4CD0" w14:textId="77777777" w:rsidR="00957810" w:rsidRDefault="00957810" w:rsidP="009E00DC">
      <w:pPr>
        <w:pStyle w:val="StyleArial18ptBoldCentered"/>
        <w:spacing w:after="0"/>
        <w:rPr>
          <w:rFonts w:ascii="Times New Roman" w:hAnsi="Times New Roman" w:cs="Times New Roman"/>
          <w:sz w:val="24"/>
          <w:szCs w:val="24"/>
          <w:u w:val="single"/>
        </w:rPr>
      </w:pPr>
    </w:p>
    <w:p w14:paraId="3C3437EE" w14:textId="77777777" w:rsidR="00957810" w:rsidRDefault="00957810" w:rsidP="009E00DC">
      <w:pPr>
        <w:pStyle w:val="StyleArial18ptBoldCentered"/>
        <w:spacing w:after="0"/>
        <w:rPr>
          <w:rFonts w:ascii="Times New Roman" w:hAnsi="Times New Roman" w:cs="Times New Roman"/>
          <w:sz w:val="24"/>
          <w:szCs w:val="24"/>
          <w:u w:val="single"/>
        </w:rPr>
      </w:pPr>
    </w:p>
    <w:p w14:paraId="61512C8D" w14:textId="77777777" w:rsidR="00957810" w:rsidRDefault="00957810" w:rsidP="009E00DC">
      <w:pPr>
        <w:pStyle w:val="StyleArial18ptBoldCentered"/>
        <w:spacing w:after="0"/>
        <w:rPr>
          <w:rFonts w:ascii="Times New Roman" w:hAnsi="Times New Roman" w:cs="Times New Roman"/>
          <w:sz w:val="24"/>
          <w:szCs w:val="24"/>
          <w:u w:val="single"/>
        </w:rPr>
      </w:pPr>
    </w:p>
    <w:p w14:paraId="7330FBC1" w14:textId="77777777" w:rsidR="00957810" w:rsidRDefault="00957810" w:rsidP="009E00DC">
      <w:pPr>
        <w:pStyle w:val="StyleArial18ptBoldCentered"/>
        <w:spacing w:after="0"/>
        <w:rPr>
          <w:rFonts w:ascii="Times New Roman" w:hAnsi="Times New Roman" w:cs="Times New Roman"/>
          <w:sz w:val="24"/>
          <w:szCs w:val="24"/>
          <w:u w:val="single"/>
        </w:rPr>
      </w:pPr>
    </w:p>
    <w:p w14:paraId="7DAA6093" w14:textId="77777777" w:rsidR="00957810" w:rsidRDefault="00957810" w:rsidP="009E00DC">
      <w:pPr>
        <w:pStyle w:val="StyleArial18ptBoldCentered"/>
        <w:spacing w:after="0"/>
        <w:rPr>
          <w:rFonts w:ascii="Times New Roman" w:hAnsi="Times New Roman" w:cs="Times New Roman"/>
          <w:sz w:val="24"/>
          <w:szCs w:val="24"/>
          <w:u w:val="single"/>
        </w:rPr>
      </w:pPr>
    </w:p>
    <w:p w14:paraId="0663FC7B" w14:textId="77777777" w:rsidR="00957810" w:rsidRDefault="00957810" w:rsidP="009E00DC">
      <w:pPr>
        <w:pStyle w:val="StyleArial18ptBoldCentered"/>
        <w:spacing w:after="0"/>
        <w:rPr>
          <w:rFonts w:ascii="Times New Roman" w:hAnsi="Times New Roman" w:cs="Times New Roman"/>
          <w:sz w:val="24"/>
          <w:szCs w:val="24"/>
          <w:u w:val="single"/>
        </w:rPr>
      </w:pPr>
    </w:p>
    <w:p w14:paraId="214E6AFE" w14:textId="77777777" w:rsidR="00957810" w:rsidRDefault="00957810" w:rsidP="009E00DC">
      <w:pPr>
        <w:pStyle w:val="StyleArial18ptBoldCentered"/>
        <w:spacing w:after="0"/>
        <w:rPr>
          <w:rFonts w:ascii="Times New Roman" w:hAnsi="Times New Roman" w:cs="Times New Roman"/>
          <w:sz w:val="24"/>
          <w:szCs w:val="24"/>
          <w:u w:val="single"/>
        </w:rPr>
      </w:pPr>
    </w:p>
    <w:p w14:paraId="650164E3" w14:textId="4B44967F" w:rsidR="009E00DC" w:rsidRDefault="009E00DC" w:rsidP="009E00DC">
      <w:pPr>
        <w:pStyle w:val="StyleArial18ptBoldCentered"/>
        <w:spacing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7</w:t>
      </w:r>
    </w:p>
    <w:p w14:paraId="0188365B" w14:textId="77777777" w:rsidR="009E00DC" w:rsidRPr="00944F1D" w:rsidRDefault="009E00DC" w:rsidP="009E00DC">
      <w:pPr>
        <w:pStyle w:val="StyleArial18ptBoldCentered"/>
        <w:spacing w:before="240" w:after="0"/>
        <w:ind w:left="709"/>
        <w:jc w:val="both"/>
        <w:rPr>
          <w:rFonts w:ascii="Times New Roman" w:hAnsi="Times New Roman" w:cs="Times New Roman"/>
          <w:sz w:val="24"/>
          <w:szCs w:val="24"/>
          <w:u w:val="single"/>
        </w:rPr>
      </w:pPr>
      <w:r w:rsidRPr="006635F4">
        <w:rPr>
          <w:rFonts w:ascii="Times New Roman" w:hAnsi="Times New Roman" w:cs="Times New Roman"/>
          <w:sz w:val="24"/>
          <w:szCs w:val="24"/>
        </w:rPr>
        <w:t>Approval of Integrity Management System (IMS)</w:t>
      </w:r>
    </w:p>
    <w:p w14:paraId="6199E506" w14:textId="7C072F0A" w:rsidR="009E00DC" w:rsidRPr="006635F4" w:rsidRDefault="009E00DC" w:rsidP="009E00DC">
      <w:pPr>
        <w:autoSpaceDE w:val="0"/>
        <w:autoSpaceDN w:val="0"/>
        <w:adjustRightInd w:val="0"/>
        <w:spacing w:before="240"/>
        <w:ind w:left="709"/>
        <w:jc w:val="both"/>
        <w:rPr>
          <w:lang w:eastAsia="en-IN"/>
        </w:rPr>
      </w:pPr>
      <w:r w:rsidRPr="006635F4">
        <w:rPr>
          <w:lang w:eastAsia="en-IN"/>
        </w:rPr>
        <w:t xml:space="preserve">A CGD networks Integrity Management System is a management plan in the form of a document that explains to operator’s employees, customers, regulatory authorities, </w:t>
      </w:r>
      <w:r w:rsidR="00957810">
        <w:rPr>
          <w:rStyle w:val="FootnoteReference"/>
          <w:lang w:eastAsia="en-IN"/>
        </w:rPr>
        <w:footnoteReference w:id="34"/>
      </w:r>
      <w:r w:rsidR="00957810">
        <w:rPr>
          <w:lang w:eastAsia="en-IN"/>
        </w:rPr>
        <w:t>[</w:t>
      </w:r>
      <w:r w:rsidR="00957810" w:rsidRPr="00722785">
        <w:rPr>
          <w:color w:val="000000"/>
        </w:rPr>
        <w:t>and all those who will be directly or indirectly affected by our activities</w:t>
      </w:r>
      <w:r w:rsidRPr="006635F4">
        <w:rPr>
          <w:lang w:eastAsia="en-IN"/>
        </w:rPr>
        <w:t>,</w:t>
      </w:r>
      <w:r w:rsidR="00957810">
        <w:rPr>
          <w:lang w:eastAsia="en-IN"/>
        </w:rPr>
        <w:t>]</w:t>
      </w:r>
      <w:r w:rsidRPr="006635F4">
        <w:rPr>
          <w:lang w:eastAsia="en-IN"/>
        </w:rPr>
        <w:t xml:space="preserve"> how the operator and its assets are managed, by stating:</w:t>
      </w:r>
    </w:p>
    <w:p w14:paraId="67F3F836"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who is responsible for each aspect of the asset and its management;</w:t>
      </w:r>
    </w:p>
    <w:p w14:paraId="15861D8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lastRenderedPageBreak/>
        <w:t>what policies and processes are in place to achieve targets and goals related to ensuring integrity of the assets;</w:t>
      </w:r>
    </w:p>
    <w:p w14:paraId="5527FC84"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they are planned for implementation;</w:t>
      </w:r>
    </w:p>
    <w:p w14:paraId="7A0F356E"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 xml:space="preserve">how </w:t>
      </w:r>
      <w:r w:rsidRPr="006635F4">
        <w:t xml:space="preserve">Integrity Management System </w:t>
      </w:r>
      <w:r w:rsidRPr="006635F4">
        <w:rPr>
          <w:lang w:eastAsia="en-IN"/>
        </w:rPr>
        <w:t>performance is measured and;</w:t>
      </w:r>
    </w:p>
    <w:p w14:paraId="3481C93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 whole system is regularly reviewed and audited.</w:t>
      </w:r>
    </w:p>
    <w:p w14:paraId="7211911B" w14:textId="2602DAE0" w:rsidR="009E00DC" w:rsidRDefault="009E00DC" w:rsidP="009E00DC">
      <w:pPr>
        <w:autoSpaceDE w:val="0"/>
        <w:autoSpaceDN w:val="0"/>
        <w:adjustRightInd w:val="0"/>
        <w:spacing w:before="120"/>
        <w:ind w:left="851"/>
        <w:jc w:val="both"/>
        <w:rPr>
          <w:lang w:eastAsia="en-IN"/>
        </w:rPr>
      </w:pPr>
      <w:r w:rsidRPr="006635F4">
        <w:rPr>
          <w:lang w:eastAsia="en-IN"/>
        </w:rPr>
        <w:t xml:space="preserve">The document shall be agreed at Board level of the entity, </w:t>
      </w:r>
      <w:r w:rsidR="00957810">
        <w:rPr>
          <w:rStyle w:val="FootnoteReference"/>
          <w:lang w:eastAsia="en-IN"/>
        </w:rPr>
        <w:footnoteReference w:id="35"/>
      </w:r>
      <w:r w:rsidR="00957810">
        <w:rPr>
          <w:lang w:eastAsia="en-IN"/>
        </w:rPr>
        <w:t>[</w:t>
      </w:r>
      <w:r w:rsidR="00957810" w:rsidRPr="00722785">
        <w:rPr>
          <w:color w:val="000000"/>
        </w:rPr>
        <w:t>periodically</w:t>
      </w:r>
      <w:r w:rsidR="00957810">
        <w:rPr>
          <w:lang w:eastAsia="en-IN"/>
        </w:rPr>
        <w:t>]</w:t>
      </w:r>
      <w:r w:rsidRPr="006635F4">
        <w:rPr>
          <w:lang w:eastAsia="en-IN"/>
        </w:rPr>
        <w:t xml:space="preserve"> reviewed and updated, and all levels of management comply with its contents. Necessary awareness shall also be created within and outside the company regarding benefits to the society for up keeping of the CGD Network system for all times to come.</w:t>
      </w:r>
    </w:p>
    <w:p w14:paraId="26F8AD40" w14:textId="77777777" w:rsidR="009E00DC" w:rsidRPr="006635F4" w:rsidRDefault="009E00DC" w:rsidP="009E00DC">
      <w:pPr>
        <w:autoSpaceDE w:val="0"/>
        <w:autoSpaceDN w:val="0"/>
        <w:adjustRightInd w:val="0"/>
        <w:spacing w:before="240"/>
        <w:ind w:left="851"/>
        <w:jc w:val="both"/>
        <w:rPr>
          <w:lang w:eastAsia="en-IN"/>
        </w:rPr>
      </w:pPr>
      <w:r w:rsidRPr="006635F4">
        <w:rPr>
          <w:lang w:eastAsia="en-IN"/>
        </w:rPr>
        <w:t>Preparation of the document shall be done in following three stages and six steps -</w:t>
      </w:r>
    </w:p>
    <w:p w14:paraId="2D1B2E38" w14:textId="77777777" w:rsidR="009E00DC" w:rsidRPr="006635F4" w:rsidRDefault="009E00DC" w:rsidP="009E00DC">
      <w:pPr>
        <w:pStyle w:val="StyleArial18ptBoldCentered"/>
        <w:spacing w:before="240" w:after="0"/>
        <w:ind w:left="851"/>
        <w:jc w:val="left"/>
        <w:rPr>
          <w:rFonts w:ascii="Times New Roman" w:hAnsi="Times New Roman" w:cs="Times New Roman"/>
          <w:sz w:val="24"/>
          <w:szCs w:val="24"/>
        </w:rPr>
      </w:pPr>
      <w:r w:rsidRPr="006635F4">
        <w:rPr>
          <w:rFonts w:ascii="Times New Roman" w:hAnsi="Times New Roman" w:cs="Times New Roman"/>
          <w:sz w:val="24"/>
          <w:szCs w:val="24"/>
        </w:rPr>
        <w:t>7.1 Management Approval.</w:t>
      </w:r>
    </w:p>
    <w:p w14:paraId="06C8D624"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Step#1:</w:t>
      </w:r>
      <w:r w:rsidRPr="006635F4">
        <w:rPr>
          <w:rFonts w:ascii="Times New Roman" w:hAnsi="Times New Roman" w:cs="Times New Roman"/>
          <w:b w:val="0"/>
          <w:bCs w:val="0"/>
          <w:spacing w:val="0"/>
          <w:sz w:val="24"/>
          <w:szCs w:val="24"/>
          <w:lang w:eastAsia="en-IN"/>
        </w:rPr>
        <w:t xml:space="preserve"> Prepared by In-house team or Consultant</w:t>
      </w:r>
    </w:p>
    <w:p w14:paraId="61CBD49B"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Step#2</w:t>
      </w:r>
      <w:r w:rsidRPr="006635F4">
        <w:rPr>
          <w:rFonts w:ascii="Times New Roman" w:hAnsi="Times New Roman" w:cs="Times New Roman"/>
          <w:b w:val="0"/>
          <w:bCs w:val="0"/>
          <w:spacing w:val="0"/>
          <w:sz w:val="24"/>
          <w:szCs w:val="24"/>
          <w:lang w:eastAsia="en-IN"/>
        </w:rPr>
        <w:t>: Checked by In-house team Head or Consultant head</w:t>
      </w:r>
    </w:p>
    <w:p w14:paraId="63A81A9E" w14:textId="686C1E8D"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Step#3</w:t>
      </w:r>
      <w:r w:rsidRPr="006635F4">
        <w:rPr>
          <w:rFonts w:ascii="Times New Roman" w:hAnsi="Times New Roman" w:cs="Times New Roman"/>
          <w:b w:val="0"/>
          <w:bCs w:val="0"/>
          <w:spacing w:val="0"/>
          <w:sz w:val="24"/>
          <w:szCs w:val="24"/>
          <w:lang w:eastAsia="en-IN"/>
        </w:rPr>
        <w:t xml:space="preserve">: Provisionally approved by Head of Operation </w:t>
      </w:r>
      <w:r w:rsidR="00957810">
        <w:rPr>
          <w:rStyle w:val="FootnoteReference"/>
          <w:rFonts w:ascii="Times New Roman" w:hAnsi="Times New Roman" w:cs="Times New Roman"/>
          <w:b w:val="0"/>
          <w:bCs w:val="0"/>
          <w:spacing w:val="0"/>
          <w:sz w:val="24"/>
          <w:szCs w:val="24"/>
          <w:lang w:eastAsia="en-IN"/>
        </w:rPr>
        <w:footnoteReference w:id="36"/>
      </w:r>
      <w:r w:rsidR="00957810">
        <w:rPr>
          <w:rFonts w:ascii="Times New Roman" w:hAnsi="Times New Roman" w:cs="Times New Roman"/>
          <w:b w:val="0"/>
          <w:bCs w:val="0"/>
          <w:spacing w:val="0"/>
          <w:sz w:val="24"/>
          <w:szCs w:val="24"/>
          <w:lang w:eastAsia="en-IN"/>
        </w:rPr>
        <w:t>[</w:t>
      </w:r>
      <w:r w:rsidR="00957810" w:rsidRPr="00957810">
        <w:rPr>
          <w:rFonts w:ascii="Times New Roman" w:hAnsi="Times New Roman" w:cs="Times New Roman"/>
          <w:b w:val="0"/>
          <w:bCs w:val="0"/>
          <w:spacing w:val="0"/>
          <w:sz w:val="24"/>
          <w:szCs w:val="24"/>
          <w:lang w:eastAsia="en-IN"/>
        </w:rPr>
        <w:t>or Maintenance</w:t>
      </w:r>
      <w:r w:rsidR="00957810">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team of the entity</w:t>
      </w:r>
    </w:p>
    <w:p w14:paraId="43121735" w14:textId="2055A0BC"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Step#4</w:t>
      </w:r>
      <w:r w:rsidRPr="006635F4">
        <w:rPr>
          <w:rFonts w:ascii="Times New Roman" w:hAnsi="Times New Roman" w:cs="Times New Roman"/>
          <w:b w:val="0"/>
          <w:bCs w:val="0"/>
          <w:spacing w:val="0"/>
          <w:sz w:val="24"/>
          <w:szCs w:val="24"/>
          <w:lang w:eastAsia="en-IN"/>
        </w:rPr>
        <w:t>:</w:t>
      </w:r>
      <w:r>
        <w:rPr>
          <w:rFonts w:ascii="Times New Roman" w:hAnsi="Times New Roman" w:cs="Times New Roman"/>
          <w:b w:val="0"/>
          <w:bCs w:val="0"/>
          <w:spacing w:val="0"/>
          <w:sz w:val="24"/>
          <w:szCs w:val="24"/>
          <w:lang w:eastAsia="en-IN"/>
        </w:rPr>
        <w:t xml:space="preserve"> </w:t>
      </w:r>
      <w:r w:rsidR="001B563C">
        <w:rPr>
          <w:rStyle w:val="FootnoteReference"/>
          <w:rFonts w:ascii="Times New Roman" w:hAnsi="Times New Roman" w:cs="Times New Roman"/>
          <w:b w:val="0"/>
          <w:bCs w:val="0"/>
          <w:spacing w:val="0"/>
          <w:sz w:val="24"/>
          <w:szCs w:val="24"/>
          <w:lang w:eastAsia="en-IN"/>
        </w:rPr>
        <w:footnoteReference w:id="37"/>
      </w:r>
      <w:r w:rsidR="001B563C">
        <w:rPr>
          <w:rFonts w:ascii="Times New Roman" w:hAnsi="Times New Roman" w:cs="Times New Roman"/>
          <w:b w:val="0"/>
          <w:bCs w:val="0"/>
          <w:spacing w:val="0"/>
          <w:sz w:val="24"/>
          <w:szCs w:val="24"/>
          <w:lang w:eastAsia="en-IN"/>
        </w:rPr>
        <w:t>[</w:t>
      </w:r>
      <w:r w:rsidR="001B563C" w:rsidRPr="001B563C">
        <w:rPr>
          <w:rFonts w:ascii="Times New Roman" w:hAnsi="Times New Roman" w:cs="Times New Roman"/>
          <w:b w:val="0"/>
          <w:bCs w:val="0"/>
          <w:spacing w:val="0"/>
          <w:sz w:val="24"/>
          <w:szCs w:val="24"/>
          <w:lang w:eastAsia="en-IN"/>
        </w:rPr>
        <w:t>Verification of</w:t>
      </w:r>
      <w:r w:rsidR="001B563C">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Conformity of Integrity Management System document with the</w:t>
      </w:r>
      <w:r>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Regulation by Third Party Inspection Agency (TPIA) and duly approved by</w:t>
      </w:r>
      <w:r>
        <w:rPr>
          <w:rFonts w:ascii="Times New Roman" w:hAnsi="Times New Roman" w:cs="Times New Roman"/>
          <w:b w:val="0"/>
          <w:bCs w:val="0"/>
          <w:spacing w:val="0"/>
          <w:sz w:val="24"/>
          <w:szCs w:val="24"/>
          <w:lang w:eastAsia="en-IN"/>
        </w:rPr>
        <w:t xml:space="preserve"> CEO or Full time Director of the Entity</w:t>
      </w:r>
      <w:r w:rsidRPr="006635F4">
        <w:rPr>
          <w:rFonts w:ascii="Times New Roman" w:hAnsi="Times New Roman" w:cs="Times New Roman"/>
          <w:b w:val="0"/>
          <w:bCs w:val="0"/>
          <w:spacing w:val="0"/>
          <w:sz w:val="24"/>
          <w:szCs w:val="24"/>
          <w:lang w:eastAsia="en-IN"/>
        </w:rPr>
        <w:t xml:space="preserve"> </w:t>
      </w:r>
    </w:p>
    <w:p w14:paraId="377BBB09" w14:textId="5143EE5A" w:rsidR="009E00DC" w:rsidRPr="00944F1D" w:rsidRDefault="009E00DC" w:rsidP="001B563C">
      <w:pPr>
        <w:pStyle w:val="StyleArial18ptBoldCentered"/>
        <w:spacing w:after="0"/>
        <w:ind w:left="851"/>
        <w:jc w:val="left"/>
        <w:rPr>
          <w:rFonts w:ascii="Times New Roman" w:hAnsi="Times New Roman" w:cs="Times New Roman"/>
          <w:b w:val="0"/>
          <w:bCs w:val="0"/>
          <w:sz w:val="24"/>
          <w:szCs w:val="24"/>
          <w:lang w:eastAsia="en-IN"/>
        </w:rPr>
      </w:pPr>
      <w:r w:rsidRPr="006635F4">
        <w:rPr>
          <w:rFonts w:ascii="Times New Roman" w:hAnsi="Times New Roman" w:cs="Times New Roman"/>
          <w:sz w:val="24"/>
          <w:szCs w:val="24"/>
        </w:rPr>
        <w:t xml:space="preserve">7.2 </w:t>
      </w:r>
      <w:r w:rsidR="001B563C">
        <w:rPr>
          <w:rStyle w:val="FootnoteReference"/>
          <w:rFonts w:ascii="Times New Roman" w:hAnsi="Times New Roman" w:cs="Times New Roman"/>
          <w:sz w:val="24"/>
          <w:szCs w:val="24"/>
        </w:rPr>
        <w:footnoteReference w:id="38"/>
      </w:r>
      <w:r w:rsidR="001B563C">
        <w:rPr>
          <w:rFonts w:ascii="Times New Roman" w:hAnsi="Times New Roman" w:cs="Times New Roman"/>
          <w:sz w:val="24"/>
          <w:szCs w:val="24"/>
        </w:rPr>
        <w:t>[****</w:t>
      </w:r>
      <w:r w:rsidR="001B563C">
        <w:rPr>
          <w:rFonts w:ascii="Times New Roman" w:hAnsi="Times New Roman" w:cs="Times New Roman"/>
          <w:b w:val="0"/>
          <w:bCs w:val="0"/>
          <w:spacing w:val="0"/>
          <w:sz w:val="24"/>
          <w:szCs w:val="24"/>
          <w:lang w:eastAsia="en-IN"/>
        </w:rPr>
        <w:t>]</w:t>
      </w:r>
    </w:p>
    <w:p w14:paraId="20C312E6" w14:textId="1E45A73E" w:rsidR="009E00DC" w:rsidRDefault="009E00DC" w:rsidP="005653ED">
      <w:pPr>
        <w:pStyle w:val="StyleArial18ptBoldCentered"/>
        <w:numPr>
          <w:ilvl w:val="1"/>
          <w:numId w:val="35"/>
        </w:numPr>
        <w:spacing w:before="240" w:after="0"/>
        <w:jc w:val="both"/>
        <w:rPr>
          <w:rFonts w:ascii="Times New Roman" w:hAnsi="Times New Roman" w:cs="Times New Roman"/>
          <w:spacing w:val="0"/>
          <w:sz w:val="24"/>
          <w:szCs w:val="24"/>
          <w:lang w:eastAsia="en-IN"/>
        </w:rPr>
      </w:pPr>
      <w:r w:rsidRPr="006635F4">
        <w:rPr>
          <w:rFonts w:ascii="Times New Roman" w:hAnsi="Times New Roman" w:cs="Times New Roman"/>
          <w:spacing w:val="0"/>
          <w:sz w:val="24"/>
          <w:szCs w:val="24"/>
          <w:lang w:eastAsia="en-IN"/>
        </w:rPr>
        <w:t>Approval for Implementation.</w:t>
      </w:r>
      <w:r>
        <w:rPr>
          <w:rFonts w:ascii="Times New Roman" w:hAnsi="Times New Roman" w:cs="Times New Roman"/>
          <w:spacing w:val="0"/>
          <w:sz w:val="24"/>
          <w:szCs w:val="24"/>
          <w:lang w:eastAsia="en-IN"/>
        </w:rPr>
        <w:t xml:space="preserve"> </w:t>
      </w:r>
    </w:p>
    <w:p w14:paraId="3933A4FE" w14:textId="4E351A49" w:rsidR="001B563C" w:rsidRPr="00722785" w:rsidRDefault="001B563C" w:rsidP="001B563C">
      <w:pPr>
        <w:pStyle w:val="BodyTextIndent3"/>
        <w:spacing w:before="240" w:after="0"/>
        <w:ind w:left="993"/>
        <w:jc w:val="both"/>
        <w:rPr>
          <w:color w:val="000000"/>
          <w:sz w:val="24"/>
          <w:szCs w:val="24"/>
        </w:rPr>
      </w:pPr>
      <w:r>
        <w:rPr>
          <w:rStyle w:val="FootnoteReference"/>
          <w:b/>
          <w:bCs/>
          <w:sz w:val="24"/>
          <w:szCs w:val="24"/>
          <w:lang w:eastAsia="en-IN"/>
        </w:rPr>
        <w:footnoteReference w:id="39"/>
      </w:r>
      <w:r w:rsidRPr="001B563C">
        <w:rPr>
          <w:b/>
          <w:bCs/>
          <w:sz w:val="24"/>
          <w:szCs w:val="24"/>
          <w:lang w:eastAsia="en-IN"/>
        </w:rPr>
        <w:t>[</w:t>
      </w:r>
      <w:r w:rsidRPr="00722785">
        <w:rPr>
          <w:color w:val="000000"/>
          <w:sz w:val="24"/>
          <w:szCs w:val="24"/>
        </w:rPr>
        <w:t>• Step#5:</w:t>
      </w:r>
      <w:r w:rsidRPr="00722785">
        <w:rPr>
          <w:color w:val="000000"/>
          <w:sz w:val="24"/>
        </w:rPr>
        <w:t xml:space="preserve"> </w:t>
      </w:r>
      <w:r w:rsidRPr="00722785">
        <w:rPr>
          <w:color w:val="000000"/>
          <w:sz w:val="24"/>
          <w:szCs w:val="24"/>
        </w:rPr>
        <w:t>Approval of Integrity Management System document for implementation by the Board of the entity for the first time and approval of subsequent periodic review by CEO or Full -time Director of the entity.</w:t>
      </w:r>
    </w:p>
    <w:p w14:paraId="0D4D74AD" w14:textId="7FEC3883" w:rsidR="001B563C" w:rsidRPr="00722785" w:rsidRDefault="001B563C" w:rsidP="001B563C">
      <w:pPr>
        <w:pStyle w:val="BodyTextIndent3"/>
        <w:spacing w:before="240"/>
        <w:ind w:left="993" w:hanging="47"/>
        <w:jc w:val="both"/>
        <w:rPr>
          <w:color w:val="000000"/>
          <w:sz w:val="24"/>
          <w:szCs w:val="24"/>
        </w:rPr>
      </w:pPr>
      <w:r w:rsidRPr="00722785">
        <w:rPr>
          <w:color w:val="000000"/>
          <w:sz w:val="24"/>
          <w:szCs w:val="24"/>
        </w:rPr>
        <w:t>• Step#6: Approved IMS document along with confirmation from entity of its implementation shall be submitted to the Board.”</w:t>
      </w:r>
      <w:r>
        <w:rPr>
          <w:color w:val="000000"/>
          <w:sz w:val="24"/>
          <w:szCs w:val="24"/>
        </w:rPr>
        <w:t>]</w:t>
      </w:r>
    </w:p>
    <w:p w14:paraId="2C47090E" w14:textId="7B189988" w:rsidR="009E00DC" w:rsidRPr="006635F4" w:rsidRDefault="001B563C" w:rsidP="009E00DC">
      <w:pPr>
        <w:pStyle w:val="StyleArial18ptBoldCentered"/>
        <w:spacing w:before="240" w:after="0"/>
        <w:ind w:left="851"/>
        <w:jc w:val="both"/>
        <w:rPr>
          <w:rFonts w:ascii="Times New Roman" w:hAnsi="Times New Roman" w:cs="Times New Roman"/>
          <w:b w:val="0"/>
          <w:bCs w:val="0"/>
          <w:spacing w:val="0"/>
          <w:sz w:val="24"/>
          <w:szCs w:val="24"/>
          <w:lang w:eastAsia="en-IN"/>
        </w:rPr>
      </w:pPr>
      <w:r>
        <w:rPr>
          <w:rStyle w:val="FootnoteReference"/>
          <w:rFonts w:ascii="Times New Roman" w:hAnsi="Times New Roman" w:cs="Times New Roman"/>
          <w:b w:val="0"/>
          <w:bCs w:val="0"/>
          <w:spacing w:val="0"/>
          <w:sz w:val="24"/>
          <w:szCs w:val="24"/>
          <w:lang w:eastAsia="en-IN"/>
        </w:rPr>
        <w:lastRenderedPageBreak/>
        <w:footnoteReference w:id="40"/>
      </w:r>
      <w:r>
        <w:rPr>
          <w:rFonts w:ascii="Times New Roman" w:hAnsi="Times New Roman" w:cs="Times New Roman"/>
          <w:b w:val="0"/>
          <w:bCs w:val="0"/>
          <w:spacing w:val="0"/>
          <w:sz w:val="24"/>
          <w:szCs w:val="24"/>
          <w:lang w:eastAsia="en-IN"/>
        </w:rPr>
        <w:t>[****]</w:t>
      </w:r>
    </w:p>
    <w:p w14:paraId="12576365" w14:textId="77777777" w:rsidR="009E00DC" w:rsidRPr="006635F4" w:rsidRDefault="009E00DC" w:rsidP="009E00DC">
      <w:pPr>
        <w:pStyle w:val="StyleArial18ptBoldCentered"/>
        <w:spacing w:after="0"/>
        <w:rPr>
          <w:rFonts w:ascii="Times New Roman" w:hAnsi="Times New Roman" w:cs="Times New Roman"/>
          <w:sz w:val="24"/>
          <w:szCs w:val="24"/>
          <w:u w:val="single"/>
        </w:rPr>
      </w:pPr>
    </w:p>
    <w:p w14:paraId="3321006F" w14:textId="683EFB58" w:rsidR="001B563C" w:rsidRPr="008420F6" w:rsidRDefault="001B563C" w:rsidP="001B563C">
      <w:pPr>
        <w:pStyle w:val="StyleArial18ptBoldCentered"/>
        <w:spacing w:after="0"/>
        <w:rPr>
          <w:rFonts w:ascii="Times New Roman" w:hAnsi="Times New Roman" w:cs="Times New Roman"/>
          <w:color w:val="000000"/>
          <w:spacing w:val="0"/>
          <w:sz w:val="24"/>
          <w:szCs w:val="24"/>
          <w:u w:val="single"/>
        </w:rPr>
      </w:pPr>
      <w:r>
        <w:rPr>
          <w:rStyle w:val="FootnoteReference"/>
          <w:rFonts w:ascii="Times New Roman" w:hAnsi="Times New Roman" w:cs="Times New Roman"/>
          <w:sz w:val="24"/>
          <w:szCs w:val="24"/>
          <w:u w:val="single"/>
        </w:rPr>
        <w:footnoteReference w:id="41"/>
      </w:r>
      <w:r>
        <w:rPr>
          <w:rFonts w:ascii="Times New Roman" w:hAnsi="Times New Roman" w:cs="Times New Roman"/>
          <w:sz w:val="24"/>
          <w:szCs w:val="24"/>
          <w:u w:val="single"/>
        </w:rPr>
        <w:t>[</w:t>
      </w:r>
      <w:r w:rsidRPr="008420F6">
        <w:rPr>
          <w:rFonts w:ascii="Times New Roman" w:hAnsi="Times New Roman" w:cs="Times New Roman"/>
          <w:color w:val="000000"/>
          <w:spacing w:val="0"/>
          <w:sz w:val="24"/>
          <w:szCs w:val="24"/>
          <w:u w:val="single"/>
        </w:rPr>
        <w:t>SCHEDULE-8</w:t>
      </w:r>
    </w:p>
    <w:p w14:paraId="141A80F6" w14:textId="77777777" w:rsidR="001B563C" w:rsidRPr="00722785" w:rsidRDefault="001B563C" w:rsidP="001B563C">
      <w:pPr>
        <w:pStyle w:val="StyleArial18ptBoldCentered"/>
        <w:spacing w:after="0"/>
        <w:jc w:val="left"/>
        <w:rPr>
          <w:rFonts w:ascii="Times New Roman" w:hAnsi="Times New Roman" w:cs="Times New Roman"/>
          <w:b w:val="0"/>
          <w:bCs w:val="0"/>
          <w:color w:val="000000"/>
          <w:spacing w:val="0"/>
          <w:sz w:val="24"/>
          <w:szCs w:val="24"/>
        </w:rPr>
      </w:pPr>
    </w:p>
    <w:p w14:paraId="57D220A7" w14:textId="77777777" w:rsidR="001B563C" w:rsidRPr="00722785" w:rsidRDefault="001B563C" w:rsidP="001B563C">
      <w:pPr>
        <w:pStyle w:val="StyleArial18ptBoldCentered"/>
        <w:spacing w:after="0"/>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 xml:space="preserve">                        Implementation Schedule of IMS</w:t>
      </w:r>
    </w:p>
    <w:tbl>
      <w:tblPr>
        <w:tblpPr w:leftFromText="180" w:rightFromText="180" w:vertAnchor="text" w:horzAnchor="page" w:tblpX="2936" w:tblpY="37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2"/>
        <w:gridCol w:w="3548"/>
        <w:gridCol w:w="2922"/>
      </w:tblGrid>
      <w:tr w:rsidR="001B563C" w:rsidRPr="00793D01" w14:paraId="152C79E7" w14:textId="77777777" w:rsidTr="00816A62">
        <w:trPr>
          <w:trHeight w:val="198"/>
        </w:trPr>
        <w:tc>
          <w:tcPr>
            <w:tcW w:w="892" w:type="dxa"/>
          </w:tcPr>
          <w:p w14:paraId="333B84DB"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Sr. No.</w:t>
            </w:r>
          </w:p>
        </w:tc>
        <w:tc>
          <w:tcPr>
            <w:tcW w:w="3548" w:type="dxa"/>
          </w:tcPr>
          <w:p w14:paraId="0D648567"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Activities</w:t>
            </w:r>
          </w:p>
        </w:tc>
        <w:tc>
          <w:tcPr>
            <w:tcW w:w="2922" w:type="dxa"/>
          </w:tcPr>
          <w:p w14:paraId="645E6A9A"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Time Schedule</w:t>
            </w:r>
          </w:p>
        </w:tc>
      </w:tr>
      <w:tr w:rsidR="001B563C" w:rsidRPr="00793D01" w14:paraId="7F07039B" w14:textId="77777777" w:rsidTr="00816A62">
        <w:trPr>
          <w:trHeight w:val="1419"/>
        </w:trPr>
        <w:tc>
          <w:tcPr>
            <w:tcW w:w="892" w:type="dxa"/>
          </w:tcPr>
          <w:p w14:paraId="664D523B"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w:t>
            </w:r>
          </w:p>
        </w:tc>
        <w:tc>
          <w:tcPr>
            <w:tcW w:w="3548" w:type="dxa"/>
          </w:tcPr>
          <w:p w14:paraId="3F588DEE"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Compliance with Petroleum and Natural Gas Regulatory Board (Technical Standards and Specifications including Safety Standards for City or Local Natural Gas Distribution Networks) Regulations, 2008</w:t>
            </w:r>
          </w:p>
        </w:tc>
        <w:tc>
          <w:tcPr>
            <w:tcW w:w="2922" w:type="dxa"/>
          </w:tcPr>
          <w:p w14:paraId="4349BDE6"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 Confirmation to be submitted to PNGRB along with submission of approved IMS document.</w:t>
            </w:r>
          </w:p>
        </w:tc>
      </w:tr>
      <w:tr w:rsidR="001B563C" w:rsidRPr="00793D01" w14:paraId="3873426F" w14:textId="77777777" w:rsidTr="00816A62">
        <w:trPr>
          <w:trHeight w:val="792"/>
        </w:trPr>
        <w:tc>
          <w:tcPr>
            <w:tcW w:w="892" w:type="dxa"/>
          </w:tcPr>
          <w:p w14:paraId="4B225675"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2</w:t>
            </w:r>
          </w:p>
        </w:tc>
        <w:tc>
          <w:tcPr>
            <w:tcW w:w="3548" w:type="dxa"/>
          </w:tcPr>
          <w:p w14:paraId="7F5B97CC"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Preparation of Integrity Management System document and approval by Head of Operation or Maintenance team of the entity.</w:t>
            </w:r>
          </w:p>
        </w:tc>
        <w:tc>
          <w:tcPr>
            <w:tcW w:w="2922" w:type="dxa"/>
          </w:tcPr>
          <w:p w14:paraId="77DB7061"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 year from the date of first gas commissioning of the GA*</w:t>
            </w:r>
          </w:p>
        </w:tc>
      </w:tr>
      <w:tr w:rsidR="001B563C" w:rsidRPr="00793D01" w14:paraId="709832A1" w14:textId="77777777" w:rsidTr="00816A62">
        <w:trPr>
          <w:trHeight w:val="1210"/>
        </w:trPr>
        <w:tc>
          <w:tcPr>
            <w:tcW w:w="892" w:type="dxa"/>
          </w:tcPr>
          <w:p w14:paraId="38C86647"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3</w:t>
            </w:r>
          </w:p>
        </w:tc>
        <w:tc>
          <w:tcPr>
            <w:tcW w:w="3548" w:type="dxa"/>
          </w:tcPr>
          <w:p w14:paraId="7B08965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Conformity of Integrity Management System document with regulation by TPIA authorized by Petroleum and Natural Gas Regulatory Board. </w:t>
            </w:r>
          </w:p>
          <w:p w14:paraId="137CA50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p>
        </w:tc>
        <w:tc>
          <w:tcPr>
            <w:tcW w:w="2922" w:type="dxa"/>
          </w:tcPr>
          <w:p w14:paraId="2FD3EF83"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3 months from the approval by Head of Operation/ Maintenance of the entity. </w:t>
            </w:r>
          </w:p>
        </w:tc>
      </w:tr>
      <w:tr w:rsidR="001B563C" w:rsidRPr="00793D01" w14:paraId="7C28E47E" w14:textId="77777777" w:rsidTr="00816A62">
        <w:trPr>
          <w:trHeight w:val="1012"/>
        </w:trPr>
        <w:tc>
          <w:tcPr>
            <w:tcW w:w="892" w:type="dxa"/>
          </w:tcPr>
          <w:p w14:paraId="19DB339E"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4</w:t>
            </w:r>
          </w:p>
        </w:tc>
        <w:tc>
          <w:tcPr>
            <w:tcW w:w="3548" w:type="dxa"/>
          </w:tcPr>
          <w:p w14:paraId="0957E1E2"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Approval for implementation by the Board of the entity for the first time and approval of subsequent </w:t>
            </w:r>
            <w:r w:rsidRPr="00722785">
              <w:rPr>
                <w:rFonts w:ascii="Times New Roman" w:hAnsi="Times New Roman" w:cs="Times New Roman"/>
                <w:b w:val="0"/>
                <w:bCs w:val="0"/>
                <w:color w:val="000000"/>
                <w:spacing w:val="0"/>
                <w:sz w:val="24"/>
                <w:szCs w:val="24"/>
              </w:rPr>
              <w:lastRenderedPageBreak/>
              <w:t>periodic review by CEO or Full-time Director of the entity</w:t>
            </w:r>
          </w:p>
        </w:tc>
        <w:tc>
          <w:tcPr>
            <w:tcW w:w="2922" w:type="dxa"/>
          </w:tcPr>
          <w:p w14:paraId="0B815865"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lastRenderedPageBreak/>
              <w:t>Within 3 months from the conformity assessment by Third Party Inspection Agency (TPIA).</w:t>
            </w:r>
          </w:p>
        </w:tc>
      </w:tr>
      <w:tr w:rsidR="001B563C" w:rsidRPr="00793D01" w14:paraId="02B2A0EB" w14:textId="77777777" w:rsidTr="00816A62">
        <w:trPr>
          <w:trHeight w:val="396"/>
        </w:trPr>
        <w:tc>
          <w:tcPr>
            <w:tcW w:w="892" w:type="dxa"/>
          </w:tcPr>
          <w:p w14:paraId="47D2B2C1"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5</w:t>
            </w:r>
          </w:p>
        </w:tc>
        <w:tc>
          <w:tcPr>
            <w:tcW w:w="3548" w:type="dxa"/>
          </w:tcPr>
          <w:p w14:paraId="79206F0D"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Start of Implementation</w:t>
            </w:r>
          </w:p>
        </w:tc>
        <w:tc>
          <w:tcPr>
            <w:tcW w:w="2922" w:type="dxa"/>
          </w:tcPr>
          <w:p w14:paraId="6C5136DD"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Immediately after approval at Sr. No. 4 above</w:t>
            </w:r>
          </w:p>
        </w:tc>
      </w:tr>
      <w:tr w:rsidR="001B563C" w:rsidRPr="00793D01" w14:paraId="43BFAC75" w14:textId="77777777" w:rsidTr="00816A62">
        <w:trPr>
          <w:trHeight w:val="814"/>
        </w:trPr>
        <w:tc>
          <w:tcPr>
            <w:tcW w:w="892" w:type="dxa"/>
          </w:tcPr>
          <w:p w14:paraId="19D408C0"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6</w:t>
            </w:r>
          </w:p>
        </w:tc>
        <w:tc>
          <w:tcPr>
            <w:tcW w:w="3548" w:type="dxa"/>
          </w:tcPr>
          <w:p w14:paraId="76607C20"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Submission of Integrity Management System document to Petroleum and Natural Gas Regulatory Board</w:t>
            </w:r>
          </w:p>
        </w:tc>
        <w:tc>
          <w:tcPr>
            <w:tcW w:w="2922" w:type="dxa"/>
          </w:tcPr>
          <w:p w14:paraId="6E86C851"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 month from the approval as mentioned at Sr. No. 4 above.</w:t>
            </w:r>
          </w:p>
        </w:tc>
      </w:tr>
      <w:tr w:rsidR="001B563C" w:rsidRPr="00793D01" w14:paraId="3565AAD8" w14:textId="77777777" w:rsidTr="00816A62">
        <w:trPr>
          <w:trHeight w:val="792"/>
        </w:trPr>
        <w:tc>
          <w:tcPr>
            <w:tcW w:w="892" w:type="dxa"/>
          </w:tcPr>
          <w:p w14:paraId="2B47E709"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7</w:t>
            </w:r>
          </w:p>
        </w:tc>
        <w:tc>
          <w:tcPr>
            <w:tcW w:w="3548" w:type="dxa"/>
          </w:tcPr>
          <w:p w14:paraId="007718A5"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Submission of Compliance Statement to Petroleum and Natural Gas Regulatory Board</w:t>
            </w:r>
          </w:p>
        </w:tc>
        <w:tc>
          <w:tcPr>
            <w:tcW w:w="2922" w:type="dxa"/>
          </w:tcPr>
          <w:p w14:paraId="73F9134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Shall be submitted every year to Petroleum and Natural Gas Regulatory Board</w:t>
            </w:r>
          </w:p>
        </w:tc>
      </w:tr>
    </w:tbl>
    <w:p w14:paraId="1857DEE3" w14:textId="77777777" w:rsidR="001B563C" w:rsidRPr="00722785" w:rsidRDefault="001B563C" w:rsidP="001B563C">
      <w:pPr>
        <w:pStyle w:val="BodyTextIndent3"/>
        <w:spacing w:before="240" w:after="0"/>
        <w:ind w:left="900"/>
        <w:jc w:val="both"/>
        <w:rPr>
          <w:color w:val="000000"/>
          <w:sz w:val="24"/>
          <w:szCs w:val="24"/>
        </w:rPr>
      </w:pPr>
    </w:p>
    <w:p w14:paraId="7E0E69B3" w14:textId="77777777" w:rsidR="001B563C" w:rsidRPr="00722785" w:rsidRDefault="001B563C" w:rsidP="001B563C">
      <w:pPr>
        <w:pStyle w:val="BodyTextIndent3"/>
        <w:spacing w:before="240" w:after="0"/>
        <w:ind w:left="900"/>
        <w:jc w:val="both"/>
        <w:rPr>
          <w:color w:val="000000"/>
          <w:sz w:val="24"/>
          <w:szCs w:val="24"/>
        </w:rPr>
      </w:pPr>
    </w:p>
    <w:p w14:paraId="09FA03EC" w14:textId="77777777" w:rsidR="001B563C" w:rsidRPr="00722785" w:rsidRDefault="001B563C" w:rsidP="001B563C">
      <w:pPr>
        <w:ind w:left="1530"/>
        <w:rPr>
          <w:color w:val="000000"/>
        </w:rPr>
      </w:pPr>
    </w:p>
    <w:p w14:paraId="67D89D2F" w14:textId="2424C94B" w:rsidR="001B563C" w:rsidRPr="001B563C" w:rsidRDefault="001B563C" w:rsidP="001B563C">
      <w:pPr>
        <w:autoSpaceDE w:val="0"/>
        <w:autoSpaceDN w:val="0"/>
        <w:adjustRightInd w:val="0"/>
        <w:spacing w:before="120"/>
        <w:ind w:left="851"/>
        <w:jc w:val="both"/>
        <w:rPr>
          <w:lang w:eastAsia="en-IN"/>
        </w:rPr>
      </w:pPr>
      <w:r w:rsidRPr="00722785">
        <w:rPr>
          <w:color w:val="000000"/>
        </w:rPr>
        <w:t xml:space="preserve"> </w:t>
      </w:r>
      <w:r w:rsidRPr="001B563C">
        <w:rPr>
          <w:lang w:eastAsia="en-IN"/>
        </w:rPr>
        <w:t>Note: StNote: Steps for implementation to be followed as described in Schedule-7.</w:t>
      </w:r>
    </w:p>
    <w:p w14:paraId="7C130E94" w14:textId="77777777" w:rsidR="001B563C" w:rsidRPr="001B563C" w:rsidRDefault="001B563C" w:rsidP="001B563C">
      <w:pPr>
        <w:autoSpaceDE w:val="0"/>
        <w:autoSpaceDN w:val="0"/>
        <w:adjustRightInd w:val="0"/>
        <w:spacing w:before="120"/>
        <w:ind w:left="851"/>
        <w:jc w:val="both"/>
        <w:rPr>
          <w:lang w:eastAsia="en-IN"/>
        </w:rPr>
      </w:pPr>
    </w:p>
    <w:p w14:paraId="33258A0E" w14:textId="2F30D467" w:rsidR="009E00DC" w:rsidRDefault="001B563C" w:rsidP="001B563C">
      <w:pPr>
        <w:autoSpaceDE w:val="0"/>
        <w:autoSpaceDN w:val="0"/>
        <w:adjustRightInd w:val="0"/>
        <w:spacing w:before="120"/>
        <w:ind w:left="851"/>
        <w:jc w:val="both"/>
        <w:rPr>
          <w:lang w:eastAsia="en-IN"/>
        </w:rPr>
      </w:pPr>
      <w:r w:rsidRPr="001B563C">
        <w:rPr>
          <w:lang w:eastAsia="en-IN"/>
        </w:rPr>
        <w:t>“* - For new geographical areas, the above shall be complied within one year of date of commissioning</w:t>
      </w:r>
      <w:r>
        <w:rPr>
          <w:lang w:eastAsia="en-IN"/>
        </w:rPr>
        <w:t>.</w:t>
      </w:r>
    </w:p>
    <w:p w14:paraId="636CD9C5" w14:textId="77777777" w:rsidR="005622BA" w:rsidRDefault="005622BA" w:rsidP="009E00DC">
      <w:pPr>
        <w:pStyle w:val="StyleArial18ptBoldCentered"/>
        <w:spacing w:before="240" w:after="0"/>
        <w:rPr>
          <w:rFonts w:ascii="Times New Roman" w:hAnsi="Times New Roman" w:cs="Times New Roman"/>
          <w:sz w:val="24"/>
          <w:szCs w:val="24"/>
          <w:u w:val="single"/>
        </w:rPr>
      </w:pPr>
    </w:p>
    <w:p w14:paraId="523A21ED" w14:textId="77777777" w:rsidR="001B563C" w:rsidRPr="00722785" w:rsidRDefault="001B563C" w:rsidP="001B563C">
      <w:pPr>
        <w:pStyle w:val="BodyTextIndent3"/>
        <w:spacing w:before="240" w:after="0"/>
        <w:ind w:left="426" w:hanging="360"/>
        <w:jc w:val="center"/>
        <w:rPr>
          <w:b/>
          <w:bCs/>
          <w:color w:val="000000"/>
          <w:sz w:val="24"/>
          <w:szCs w:val="24"/>
          <w:u w:val="single"/>
        </w:rPr>
      </w:pPr>
      <w:r w:rsidRPr="00722785">
        <w:rPr>
          <w:b/>
          <w:bCs/>
          <w:color w:val="000000"/>
          <w:sz w:val="24"/>
          <w:szCs w:val="24"/>
          <w:u w:val="single"/>
        </w:rPr>
        <w:t>SCHEDULE-9</w:t>
      </w:r>
    </w:p>
    <w:p w14:paraId="1B3461D5" w14:textId="77777777" w:rsidR="001B563C" w:rsidRPr="00722785" w:rsidRDefault="001B563C" w:rsidP="001B563C">
      <w:pPr>
        <w:pStyle w:val="BodyTextIndent3"/>
        <w:spacing w:before="240" w:after="0"/>
        <w:ind w:left="2610" w:hanging="360"/>
        <w:jc w:val="both"/>
        <w:rPr>
          <w:color w:val="000000"/>
          <w:sz w:val="24"/>
          <w:szCs w:val="24"/>
        </w:rPr>
      </w:pPr>
    </w:p>
    <w:p w14:paraId="4399EEF6" w14:textId="77777777" w:rsidR="001B563C" w:rsidRPr="00722785" w:rsidRDefault="001B563C" w:rsidP="001B563C">
      <w:pPr>
        <w:pStyle w:val="StyleArial18ptBoldCentered"/>
        <w:spacing w:after="240"/>
        <w:ind w:left="1712" w:hanging="632"/>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 xml:space="preserve">Review of The Integrity Management System </w:t>
      </w:r>
    </w:p>
    <w:p w14:paraId="03713142" w14:textId="77777777" w:rsidR="001B563C" w:rsidRPr="00722785" w:rsidRDefault="001B563C" w:rsidP="001B563C">
      <w:pPr>
        <w:pStyle w:val="StyleArial18ptBoldCentered"/>
        <w:spacing w:after="240"/>
        <w:ind w:left="1712" w:hanging="632"/>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9.1 Periodicity of review of Integrity Management System.</w:t>
      </w:r>
    </w:p>
    <w:p w14:paraId="287B54F2" w14:textId="77777777" w:rsidR="001B563C" w:rsidRPr="00722785" w:rsidRDefault="001B563C" w:rsidP="001B563C">
      <w:pPr>
        <w:pStyle w:val="StyleArial18ptBoldCentered"/>
        <w:spacing w:after="0" w:line="276" w:lineRule="auto"/>
        <w:ind w:left="144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Entities may review their existing Integrity Management System from time to time but not exceeding an interval of every 3 years and update the same if required in accordance with the provisions of Schedule 7 based on the performance of Integrity Management Program and /or changes if any in the statutory / regulatory requirements. However, changes of dynamic nature such as addition, deletion, modification of assets, key personnel, interfaces with other utilities etc. may not require revision in the IMS and the same can be kept updated periodically by the concern entity.</w:t>
      </w:r>
    </w:p>
    <w:p w14:paraId="1E768296" w14:textId="77777777" w:rsidR="001B563C" w:rsidRPr="00722785" w:rsidRDefault="001B563C" w:rsidP="001B563C">
      <w:pPr>
        <w:autoSpaceDE w:val="0"/>
        <w:autoSpaceDN w:val="0"/>
        <w:adjustRightInd w:val="0"/>
        <w:spacing w:before="120"/>
        <w:ind w:left="1080"/>
        <w:jc w:val="both"/>
        <w:rPr>
          <w:b/>
          <w:bCs/>
          <w:color w:val="000000"/>
        </w:rPr>
      </w:pPr>
      <w:r w:rsidRPr="00722785">
        <w:rPr>
          <w:b/>
          <w:bCs/>
          <w:color w:val="000000"/>
        </w:rPr>
        <w:t>9.2</w:t>
      </w:r>
      <w:r w:rsidRPr="00722785">
        <w:rPr>
          <w:b/>
          <w:bCs/>
          <w:color w:val="000000"/>
        </w:rPr>
        <w:tab/>
        <w:t xml:space="preserve"> Integrity Management System Audit</w:t>
      </w:r>
    </w:p>
    <w:p w14:paraId="437C7096" w14:textId="77777777" w:rsidR="001B563C" w:rsidRPr="00722785" w:rsidRDefault="001B563C" w:rsidP="001B563C">
      <w:pPr>
        <w:pStyle w:val="StyleArial18ptBoldCentered"/>
        <w:spacing w:after="0"/>
        <w:rPr>
          <w:rFonts w:ascii="Times New Roman" w:hAnsi="Times New Roman"/>
          <w:color w:val="000000"/>
          <w:sz w:val="24"/>
        </w:rPr>
      </w:pPr>
    </w:p>
    <w:p w14:paraId="17F7F7E5" w14:textId="77777777" w:rsidR="001B563C" w:rsidRPr="00722785" w:rsidRDefault="001B563C" w:rsidP="001B563C">
      <w:pPr>
        <w:ind w:left="1440"/>
        <w:jc w:val="both"/>
        <w:rPr>
          <w:color w:val="000000"/>
        </w:rPr>
      </w:pPr>
      <w:r w:rsidRPr="00722785">
        <w:rPr>
          <w:color w:val="000000"/>
        </w:rPr>
        <w:t>Audit of the CGD network Integrity Management System shall be performed on a regular basis. The purpose of the audits is to ensure compliance with the policies and procedures as outlined in these regulations. Recommendations and corrective actions taken shall be documented and incorporated into the CGD network Integrity Management System.</w:t>
      </w:r>
    </w:p>
    <w:p w14:paraId="1EEDD805" w14:textId="77777777" w:rsidR="001B563C" w:rsidRPr="00722785" w:rsidRDefault="001B563C" w:rsidP="001B563C">
      <w:pPr>
        <w:ind w:left="1440"/>
        <w:jc w:val="both"/>
        <w:rPr>
          <w:color w:val="000000"/>
        </w:rPr>
      </w:pPr>
    </w:p>
    <w:p w14:paraId="25850AC4" w14:textId="77777777" w:rsidR="001B563C" w:rsidRPr="00722785" w:rsidRDefault="001B563C" w:rsidP="001B563C">
      <w:pPr>
        <w:ind w:left="1440"/>
        <w:jc w:val="both"/>
        <w:rPr>
          <w:color w:val="000000"/>
        </w:rPr>
      </w:pPr>
      <w:r w:rsidRPr="00722785">
        <w:rPr>
          <w:color w:val="000000"/>
        </w:rPr>
        <w:lastRenderedPageBreak/>
        <w:t>The following essential items will be focused for any internal and external audit of the entire Integrity Management System, namely: -</w:t>
      </w:r>
    </w:p>
    <w:p w14:paraId="7BFAB799" w14:textId="77777777" w:rsidR="001B563C" w:rsidRPr="00722785" w:rsidRDefault="001B563C" w:rsidP="001B563C">
      <w:pPr>
        <w:jc w:val="both"/>
        <w:rPr>
          <w:color w:val="000000"/>
        </w:rPr>
      </w:pPr>
    </w:p>
    <w:p w14:paraId="5C6263D6" w14:textId="77777777" w:rsidR="001B563C" w:rsidRPr="00722785" w:rsidRDefault="001B563C" w:rsidP="005653ED">
      <w:pPr>
        <w:numPr>
          <w:ilvl w:val="3"/>
          <w:numId w:val="37"/>
        </w:numPr>
        <w:ind w:left="1980" w:hanging="450"/>
        <w:jc w:val="both"/>
        <w:rPr>
          <w:color w:val="000000"/>
        </w:rPr>
      </w:pPr>
      <w:r w:rsidRPr="00722785">
        <w:rPr>
          <w:color w:val="000000"/>
        </w:rPr>
        <w:t>IMS document is developed, approved and is valid;</w:t>
      </w:r>
    </w:p>
    <w:p w14:paraId="459D014D" w14:textId="77777777" w:rsidR="001B563C" w:rsidRPr="00722785" w:rsidRDefault="001B563C" w:rsidP="005653ED">
      <w:pPr>
        <w:numPr>
          <w:ilvl w:val="3"/>
          <w:numId w:val="37"/>
        </w:numPr>
        <w:ind w:left="1980" w:hanging="450"/>
        <w:jc w:val="both"/>
        <w:rPr>
          <w:color w:val="000000"/>
        </w:rPr>
      </w:pPr>
      <w:r w:rsidRPr="00722785">
        <w:rPr>
          <w:color w:val="000000"/>
        </w:rPr>
        <w:t>Activities are performed in accordance with the Integrity Management System;</w:t>
      </w:r>
    </w:p>
    <w:p w14:paraId="3347CAC7" w14:textId="77777777" w:rsidR="001B563C" w:rsidRPr="00722785" w:rsidRDefault="001B563C" w:rsidP="005653ED">
      <w:pPr>
        <w:numPr>
          <w:ilvl w:val="3"/>
          <w:numId w:val="37"/>
        </w:numPr>
        <w:ind w:left="1980" w:hanging="450"/>
        <w:jc w:val="both"/>
        <w:rPr>
          <w:color w:val="000000"/>
        </w:rPr>
      </w:pPr>
      <w:r w:rsidRPr="00722785">
        <w:rPr>
          <w:color w:val="000000"/>
        </w:rPr>
        <w:t>Verify if annual performance measures have been evaluated;</w:t>
      </w:r>
    </w:p>
    <w:p w14:paraId="643B0C08" w14:textId="77777777" w:rsidR="001B563C" w:rsidRPr="00722785" w:rsidRDefault="001B563C" w:rsidP="005653ED">
      <w:pPr>
        <w:numPr>
          <w:ilvl w:val="3"/>
          <w:numId w:val="37"/>
        </w:numPr>
        <w:ind w:left="1980" w:hanging="450"/>
        <w:jc w:val="both"/>
        <w:rPr>
          <w:color w:val="000000"/>
        </w:rPr>
      </w:pPr>
      <w:r w:rsidRPr="00722785">
        <w:rPr>
          <w:color w:val="000000"/>
        </w:rPr>
        <w:t>All action items or non-conformances are closed in a timely manner;</w:t>
      </w:r>
    </w:p>
    <w:p w14:paraId="484983A5" w14:textId="77777777" w:rsidR="001B563C" w:rsidRPr="00722785" w:rsidRDefault="001B563C" w:rsidP="005653ED">
      <w:pPr>
        <w:numPr>
          <w:ilvl w:val="3"/>
          <w:numId w:val="37"/>
        </w:numPr>
        <w:ind w:left="1980" w:hanging="450"/>
        <w:jc w:val="both"/>
        <w:rPr>
          <w:color w:val="000000"/>
        </w:rPr>
      </w:pPr>
      <w:r w:rsidRPr="00722785">
        <w:rPr>
          <w:color w:val="000000"/>
        </w:rPr>
        <w:t>The risk criteria used have been reviewed and documented; and</w:t>
      </w:r>
    </w:p>
    <w:p w14:paraId="474C2AA1" w14:textId="77777777" w:rsidR="001B563C" w:rsidRPr="00722785" w:rsidRDefault="001B563C" w:rsidP="005653ED">
      <w:pPr>
        <w:numPr>
          <w:ilvl w:val="3"/>
          <w:numId w:val="37"/>
        </w:numPr>
        <w:ind w:left="1980" w:hanging="450"/>
        <w:jc w:val="both"/>
        <w:rPr>
          <w:color w:val="000000"/>
        </w:rPr>
      </w:pPr>
      <w:r w:rsidRPr="00722785">
        <w:rPr>
          <w:color w:val="000000"/>
        </w:rPr>
        <w:t>Prevention, mitigation and repair criteria have been established, met and documented.</w:t>
      </w:r>
    </w:p>
    <w:p w14:paraId="500C4C96" w14:textId="77777777" w:rsidR="001B563C" w:rsidRPr="00722785" w:rsidRDefault="001B563C" w:rsidP="001B563C">
      <w:pPr>
        <w:pStyle w:val="StyleArial18ptBoldCentered"/>
        <w:spacing w:after="0"/>
        <w:rPr>
          <w:rFonts w:ascii="Times New Roman" w:hAnsi="Times New Roman"/>
          <w:color w:val="000000"/>
          <w:sz w:val="24"/>
        </w:rPr>
      </w:pPr>
    </w:p>
    <w:p w14:paraId="02E2F821" w14:textId="77777777" w:rsidR="001B563C" w:rsidRPr="00722785" w:rsidRDefault="001B563C" w:rsidP="001B563C">
      <w:pPr>
        <w:autoSpaceDE w:val="0"/>
        <w:autoSpaceDN w:val="0"/>
        <w:adjustRightInd w:val="0"/>
        <w:spacing w:before="120"/>
        <w:ind w:left="540" w:firstLine="450"/>
        <w:jc w:val="both"/>
        <w:rPr>
          <w:b/>
          <w:bCs/>
          <w:color w:val="000000"/>
        </w:rPr>
      </w:pPr>
      <w:r w:rsidRPr="00722785">
        <w:rPr>
          <w:b/>
          <w:bCs/>
          <w:color w:val="000000"/>
        </w:rPr>
        <w:t>9.3 Frequency of Integrity Management System Audit</w:t>
      </w:r>
    </w:p>
    <w:p w14:paraId="5855B11A" w14:textId="77777777" w:rsidR="001B563C" w:rsidRPr="00722785" w:rsidRDefault="001B563C" w:rsidP="001B563C">
      <w:pPr>
        <w:autoSpaceDE w:val="0"/>
        <w:autoSpaceDN w:val="0"/>
        <w:adjustRightInd w:val="0"/>
        <w:spacing w:before="120"/>
        <w:ind w:left="1350"/>
        <w:jc w:val="both"/>
        <w:rPr>
          <w:color w:val="000000"/>
        </w:rPr>
      </w:pPr>
      <w:r w:rsidRPr="00722785">
        <w:rPr>
          <w:color w:val="000000"/>
        </w:rPr>
        <w:t>There shall be a system for ensuring compliance to the provisions of these regulations by conducting following audits during operation phase, namely:-</w:t>
      </w:r>
    </w:p>
    <w:p w14:paraId="6A78053E" w14:textId="77777777" w:rsidR="001B563C" w:rsidRPr="00722785" w:rsidRDefault="001B563C" w:rsidP="005653ED">
      <w:pPr>
        <w:numPr>
          <w:ilvl w:val="0"/>
          <w:numId w:val="18"/>
        </w:numPr>
        <w:autoSpaceDE w:val="0"/>
        <w:autoSpaceDN w:val="0"/>
        <w:adjustRightInd w:val="0"/>
        <w:spacing w:before="120" w:line="276" w:lineRule="auto"/>
        <w:ind w:left="1800" w:hanging="450"/>
        <w:jc w:val="both"/>
        <w:rPr>
          <w:color w:val="000000"/>
        </w:rPr>
      </w:pPr>
      <w:r w:rsidRPr="00722785">
        <w:rPr>
          <w:color w:val="000000"/>
        </w:rPr>
        <w:t>Internal Audit - Every year; and</w:t>
      </w:r>
    </w:p>
    <w:p w14:paraId="196E015B" w14:textId="77777777" w:rsidR="001B563C" w:rsidRPr="00722785" w:rsidRDefault="001B563C" w:rsidP="005653ED">
      <w:pPr>
        <w:numPr>
          <w:ilvl w:val="0"/>
          <w:numId w:val="18"/>
        </w:numPr>
        <w:autoSpaceDE w:val="0"/>
        <w:autoSpaceDN w:val="0"/>
        <w:adjustRightInd w:val="0"/>
        <w:spacing w:before="120" w:line="276" w:lineRule="auto"/>
        <w:ind w:left="1800" w:hanging="450"/>
        <w:jc w:val="both"/>
        <w:rPr>
          <w:color w:val="000000"/>
        </w:rPr>
      </w:pPr>
      <w:r w:rsidRPr="00722785">
        <w:rPr>
          <w:color w:val="000000"/>
        </w:rPr>
        <w:t>External Audit – Every 3 years in-line with the approved IMS by third party empaneled by the Board.</w:t>
      </w:r>
    </w:p>
    <w:p w14:paraId="2C36ADC4" w14:textId="77777777" w:rsidR="001B563C" w:rsidRPr="00722785" w:rsidRDefault="001B563C" w:rsidP="005653ED">
      <w:pPr>
        <w:pStyle w:val="BodyTextIndent3"/>
        <w:numPr>
          <w:ilvl w:val="0"/>
          <w:numId w:val="36"/>
        </w:numPr>
        <w:spacing w:before="240" w:after="0"/>
        <w:ind w:left="1080" w:hanging="630"/>
        <w:jc w:val="both"/>
        <w:rPr>
          <w:color w:val="000000"/>
          <w:sz w:val="24"/>
          <w:szCs w:val="24"/>
        </w:rPr>
      </w:pPr>
      <w:r w:rsidRPr="00722785">
        <w:rPr>
          <w:color w:val="000000"/>
          <w:sz w:val="24"/>
          <w:szCs w:val="24"/>
        </w:rPr>
        <w:t>in Schedule 10, the words beginning with, “Entity will have to” and ending with the words, “Conform to Appendix III” shall be substituted by the following, namely:</w:t>
      </w:r>
    </w:p>
    <w:p w14:paraId="48B50A66" w14:textId="77777777" w:rsidR="001B563C" w:rsidRPr="00722785" w:rsidRDefault="001B563C" w:rsidP="001B563C">
      <w:pPr>
        <w:pStyle w:val="BodyTextIndent3"/>
        <w:spacing w:before="240" w:after="0"/>
        <w:ind w:left="1080"/>
        <w:jc w:val="both"/>
        <w:rPr>
          <w:color w:val="000000"/>
          <w:sz w:val="24"/>
          <w:szCs w:val="24"/>
        </w:rPr>
      </w:pPr>
      <w:r w:rsidRPr="00722785">
        <w:rPr>
          <w:color w:val="000000"/>
          <w:sz w:val="24"/>
          <w:szCs w:val="24"/>
        </w:rPr>
        <w:t>“Entity shall have a written plan or philosophy of manning the installations based on activities required for compliance to this regulation and shall address the requirement of manpower for different stages of project, namely: Design, construction, commissioning, operation and maintenance in the above plan.”</w:t>
      </w:r>
    </w:p>
    <w:p w14:paraId="645CCEDB" w14:textId="77777777" w:rsidR="001B563C" w:rsidRPr="00722785" w:rsidRDefault="001B563C" w:rsidP="005653ED">
      <w:pPr>
        <w:pStyle w:val="BodyTextIndent3"/>
        <w:numPr>
          <w:ilvl w:val="0"/>
          <w:numId w:val="36"/>
        </w:numPr>
        <w:spacing w:before="240" w:after="0"/>
        <w:ind w:left="1080" w:hanging="630"/>
        <w:jc w:val="both"/>
        <w:rPr>
          <w:color w:val="000000"/>
          <w:sz w:val="24"/>
          <w:szCs w:val="24"/>
        </w:rPr>
      </w:pPr>
      <w:r w:rsidRPr="00722785">
        <w:rPr>
          <w:color w:val="000000"/>
          <w:sz w:val="24"/>
          <w:szCs w:val="24"/>
        </w:rPr>
        <w:t>in APPENDIX-I, after the point no.8, the following shall be inserted, namely:</w:t>
      </w:r>
    </w:p>
    <w:p w14:paraId="5778A5A9"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“9) ASME B16.34 - Valves - Flanged, Threaded, and Welding End</w:t>
      </w:r>
    </w:p>
    <w:p w14:paraId="4A783922"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10)  API 6D – Specification for Pipeline valves</w:t>
      </w:r>
    </w:p>
    <w:p w14:paraId="0134A70B"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11)  Gas Cylinders Rules, 2016</w:t>
      </w:r>
    </w:p>
    <w:p w14:paraId="5BF914BB"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lastRenderedPageBreak/>
        <w:t xml:space="preserve">12)  NACE requirements for Direct Assessment – </w:t>
      </w:r>
    </w:p>
    <w:p w14:paraId="7D9D2B90" w14:textId="77777777" w:rsidR="001B563C" w:rsidRPr="00722785" w:rsidRDefault="001B563C" w:rsidP="001B563C">
      <w:pPr>
        <w:pStyle w:val="BodyTextIndent3"/>
        <w:spacing w:before="240"/>
        <w:ind w:left="1980" w:hanging="270"/>
        <w:jc w:val="both"/>
        <w:rPr>
          <w:color w:val="000000"/>
          <w:sz w:val="24"/>
          <w:szCs w:val="24"/>
        </w:rPr>
      </w:pPr>
      <w:r w:rsidRPr="00722785">
        <w:rPr>
          <w:color w:val="000000"/>
          <w:sz w:val="24"/>
          <w:szCs w:val="24"/>
        </w:rPr>
        <w:t xml:space="preserve">a. SP0206-2016-SG, Internal Corrosion Direct Assessment Methodology for Pipelines Carrying Normally Dry Natural Gas (DG-ICDA); and </w:t>
      </w:r>
    </w:p>
    <w:p w14:paraId="119D329E" w14:textId="77777777" w:rsidR="001B563C" w:rsidRPr="00722785" w:rsidRDefault="001B563C" w:rsidP="001B563C">
      <w:pPr>
        <w:pStyle w:val="BodyTextIndent3"/>
        <w:spacing w:before="240"/>
        <w:ind w:left="1980" w:hanging="270"/>
        <w:jc w:val="both"/>
        <w:rPr>
          <w:color w:val="000000"/>
          <w:sz w:val="24"/>
          <w:szCs w:val="24"/>
        </w:rPr>
      </w:pPr>
      <w:r w:rsidRPr="00722785">
        <w:rPr>
          <w:color w:val="000000"/>
          <w:sz w:val="24"/>
          <w:szCs w:val="24"/>
        </w:rPr>
        <w:t>b.</w:t>
      </w:r>
      <w:r w:rsidRPr="00722785">
        <w:rPr>
          <w:color w:val="000000"/>
          <w:sz w:val="24"/>
          <w:szCs w:val="24"/>
        </w:rPr>
        <w:tab/>
        <w:t>SP0502-2010, Pipeline External Corrosion Direct Assessment Methodology</w:t>
      </w:r>
    </w:p>
    <w:p w14:paraId="56ABA240"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13)  OISD 179 – Safety requirements in compression, storage, handling &amp; refueling of natural gas (CNG) for use in automotive sector</w:t>
      </w:r>
    </w:p>
    <w:p w14:paraId="117C5CB3"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 xml:space="preserve">14)  OISD 226 – Natural gas transmission pipelines and city gas distribution networks </w:t>
      </w:r>
    </w:p>
    <w:p w14:paraId="6AFD04A2"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 xml:space="preserve">15)    ISO 11120 - Gas cylinders - Refillable seamless steel tubes of water capacity between 150 I and 3000 1- Design, construction and testing </w:t>
      </w:r>
    </w:p>
    <w:p w14:paraId="07A7B13E" w14:textId="77777777" w:rsidR="001B563C" w:rsidRPr="00722785" w:rsidRDefault="001B563C" w:rsidP="001B563C">
      <w:pPr>
        <w:pStyle w:val="BodyTextIndent3"/>
        <w:spacing w:before="240"/>
        <w:ind w:left="2552" w:hanging="1292"/>
        <w:jc w:val="both"/>
        <w:rPr>
          <w:color w:val="000000"/>
          <w:sz w:val="24"/>
          <w:szCs w:val="24"/>
        </w:rPr>
      </w:pPr>
      <w:r w:rsidRPr="00722785">
        <w:rPr>
          <w:color w:val="000000"/>
          <w:sz w:val="24"/>
          <w:szCs w:val="24"/>
        </w:rPr>
        <w:t>16)   ISO 4437 – Buried Polyethylene (PE) pipes for the supply of gaseous fuels</w:t>
      </w:r>
    </w:p>
    <w:p w14:paraId="0F980724" w14:textId="5C7AB20F" w:rsidR="009E00DC" w:rsidRDefault="001B563C" w:rsidP="005653ED">
      <w:pPr>
        <w:numPr>
          <w:ilvl w:val="0"/>
          <w:numId w:val="18"/>
        </w:numPr>
        <w:autoSpaceDE w:val="0"/>
        <w:autoSpaceDN w:val="0"/>
        <w:adjustRightInd w:val="0"/>
        <w:spacing w:before="120"/>
        <w:ind w:left="1701"/>
        <w:jc w:val="both"/>
        <w:rPr>
          <w:lang w:eastAsia="en-IN"/>
        </w:rPr>
      </w:pPr>
      <w:r w:rsidRPr="00722785">
        <w:rPr>
          <w:color w:val="000000"/>
        </w:rPr>
        <w:t>17)   ISO 1239 – Steel tubes, tubulars and other steel fittings – specification.</w:t>
      </w:r>
      <w:r>
        <w:rPr>
          <w:color w:val="000000"/>
        </w:rPr>
        <w:t>]</w:t>
      </w:r>
    </w:p>
    <w:p w14:paraId="5656B53C" w14:textId="77777777" w:rsidR="009E00DC" w:rsidRDefault="009E00DC" w:rsidP="009E00DC">
      <w:pPr>
        <w:autoSpaceDE w:val="0"/>
        <w:autoSpaceDN w:val="0"/>
        <w:adjustRightInd w:val="0"/>
        <w:spacing w:before="120"/>
        <w:jc w:val="both"/>
        <w:rPr>
          <w:lang w:eastAsia="en-IN"/>
        </w:rPr>
      </w:pPr>
    </w:p>
    <w:p w14:paraId="36094D3A" w14:textId="77777777" w:rsidR="009E00DC" w:rsidRDefault="009E00DC" w:rsidP="009E00DC">
      <w:pPr>
        <w:pStyle w:val="StyleArial18ptBoldCentered"/>
        <w:spacing w:after="0"/>
        <w:rPr>
          <w:rFonts w:ascii="Times New Roman" w:hAnsi="Times New Roman" w:cs="Times New Roman"/>
          <w:color w:val="000000"/>
          <w:sz w:val="24"/>
          <w:szCs w:val="24"/>
          <w:u w:val="single"/>
        </w:rPr>
      </w:pPr>
      <w:r w:rsidRPr="006635F4">
        <w:rPr>
          <w:rFonts w:ascii="Times New Roman" w:hAnsi="Times New Roman" w:cs="Times New Roman"/>
          <w:color w:val="000000"/>
          <w:sz w:val="24"/>
          <w:szCs w:val="24"/>
          <w:u w:val="single"/>
        </w:rPr>
        <w:t>SCHEDULE 10</w:t>
      </w:r>
    </w:p>
    <w:p w14:paraId="1DE482B6" w14:textId="77777777" w:rsidR="009E00DC" w:rsidRPr="0002718A" w:rsidRDefault="009E00DC" w:rsidP="005622BA">
      <w:pPr>
        <w:spacing w:before="240"/>
        <w:ind w:left="426"/>
        <w:rPr>
          <w:b/>
          <w:bCs/>
        </w:rPr>
      </w:pPr>
      <w:r w:rsidRPr="0002718A">
        <w:rPr>
          <w:b/>
          <w:bCs/>
        </w:rPr>
        <w:t>Adequacy of Manpower positioned at different stage of project</w:t>
      </w:r>
    </w:p>
    <w:p w14:paraId="62775562" w14:textId="77777777" w:rsidR="009E00DC" w:rsidRDefault="009E00DC" w:rsidP="005622BA">
      <w:pPr>
        <w:spacing w:before="240"/>
        <w:ind w:left="426"/>
        <w:jc w:val="both"/>
      </w:pPr>
      <w:r>
        <w:t>Entity will have to address the requirement of manpower for different stage of project, namely: Design, construction, commissioning, operation and maintenance.</w:t>
      </w:r>
    </w:p>
    <w:p w14:paraId="17138591" w14:textId="77777777" w:rsidR="009E00DC" w:rsidRPr="0002718A" w:rsidRDefault="009E00DC" w:rsidP="005622BA">
      <w:pPr>
        <w:spacing w:before="240"/>
        <w:ind w:left="426"/>
        <w:jc w:val="both"/>
      </w:pPr>
      <w:r>
        <w:t xml:space="preserve">The entity which is preparing Integrity Management System should have to address the manpower requirement for its present and future operations. The qualification of such manpower shall conform to </w:t>
      </w:r>
      <w:r w:rsidRPr="0002718A">
        <w:rPr>
          <w:b/>
          <w:bCs/>
        </w:rPr>
        <w:t>Appendix-III.</w:t>
      </w:r>
    </w:p>
    <w:p w14:paraId="62F7D3E8" w14:textId="77777777" w:rsidR="009E00DC" w:rsidRDefault="009E00DC" w:rsidP="005622BA">
      <w:pPr>
        <w:pStyle w:val="BodyText"/>
        <w:ind w:left="426"/>
        <w:jc w:val="center"/>
        <w:rPr>
          <w:b/>
          <w:bCs/>
          <w:u w:val="single"/>
        </w:rPr>
      </w:pPr>
    </w:p>
    <w:p w14:paraId="1563F447" w14:textId="2FEEE8A7" w:rsidR="009E00DC" w:rsidRDefault="009E00DC" w:rsidP="009E00DC">
      <w:pPr>
        <w:ind w:left="1440"/>
        <w:jc w:val="both"/>
      </w:pPr>
    </w:p>
    <w:p w14:paraId="7B602DE6" w14:textId="6C2166C0" w:rsidR="001B563C" w:rsidRDefault="001B563C" w:rsidP="009E00DC">
      <w:pPr>
        <w:ind w:left="1440"/>
        <w:jc w:val="both"/>
      </w:pPr>
    </w:p>
    <w:p w14:paraId="586FBEAC" w14:textId="6135C66A" w:rsidR="001B563C" w:rsidRDefault="001B563C" w:rsidP="009E00DC">
      <w:pPr>
        <w:ind w:left="1440"/>
        <w:jc w:val="both"/>
      </w:pPr>
    </w:p>
    <w:p w14:paraId="6709AF4A" w14:textId="157B2F2F" w:rsidR="001B563C" w:rsidRDefault="001B563C" w:rsidP="009E00DC">
      <w:pPr>
        <w:ind w:left="1440"/>
        <w:jc w:val="both"/>
      </w:pPr>
    </w:p>
    <w:p w14:paraId="31CDCFFA" w14:textId="693FE35F" w:rsidR="001B563C" w:rsidRDefault="001B563C" w:rsidP="009E00DC">
      <w:pPr>
        <w:ind w:left="1440"/>
        <w:jc w:val="both"/>
      </w:pPr>
    </w:p>
    <w:p w14:paraId="5302B5A9" w14:textId="2A9B84FE" w:rsidR="001B563C" w:rsidRDefault="001B563C" w:rsidP="009E00DC">
      <w:pPr>
        <w:ind w:left="1440"/>
        <w:jc w:val="both"/>
      </w:pPr>
    </w:p>
    <w:p w14:paraId="2B49C922" w14:textId="36948165" w:rsidR="001B563C" w:rsidRDefault="001B563C" w:rsidP="009E00DC">
      <w:pPr>
        <w:ind w:left="1440"/>
        <w:jc w:val="both"/>
      </w:pPr>
    </w:p>
    <w:p w14:paraId="7A34C00D" w14:textId="4CEAF60F" w:rsidR="001B563C" w:rsidRDefault="001B563C" w:rsidP="009E00DC">
      <w:pPr>
        <w:ind w:left="1440"/>
        <w:jc w:val="both"/>
      </w:pPr>
    </w:p>
    <w:p w14:paraId="6CEE690D" w14:textId="1B61D986" w:rsidR="001B563C" w:rsidRDefault="001B563C" w:rsidP="009E00DC">
      <w:pPr>
        <w:ind w:left="1440"/>
        <w:jc w:val="both"/>
      </w:pPr>
    </w:p>
    <w:p w14:paraId="13E2A001" w14:textId="29AD752A" w:rsidR="001B563C" w:rsidRDefault="001B563C" w:rsidP="009E00DC">
      <w:pPr>
        <w:ind w:left="1440"/>
        <w:jc w:val="both"/>
      </w:pPr>
    </w:p>
    <w:p w14:paraId="7E748C3E" w14:textId="668F7CA2" w:rsidR="001B563C" w:rsidRDefault="001B563C" w:rsidP="009E00DC">
      <w:pPr>
        <w:ind w:left="1440"/>
        <w:jc w:val="both"/>
      </w:pPr>
    </w:p>
    <w:p w14:paraId="29AD35D5" w14:textId="77777777" w:rsidR="001B563C" w:rsidRDefault="001B563C">
      <w:pPr>
        <w:spacing w:after="160" w:line="259" w:lineRule="auto"/>
      </w:pPr>
      <w:r>
        <w:br w:type="page"/>
      </w:r>
    </w:p>
    <w:p w14:paraId="465A2C18" w14:textId="6B0CE079" w:rsidR="001B563C" w:rsidRPr="00722785" w:rsidRDefault="001B563C" w:rsidP="001B563C">
      <w:pPr>
        <w:pStyle w:val="StyleArial18ptBoldCentered"/>
        <w:spacing w:after="0"/>
        <w:rPr>
          <w:rFonts w:ascii="Times New Roman" w:hAnsi="Times New Roman"/>
          <w:color w:val="000000"/>
          <w:sz w:val="24"/>
          <w:u w:val="single"/>
        </w:rPr>
      </w:pPr>
      <w:r>
        <w:rPr>
          <w:rStyle w:val="FootnoteReference"/>
          <w:rFonts w:ascii="Times New Roman" w:hAnsi="Times New Roman" w:cs="Times New Roman"/>
          <w:color w:val="000000"/>
          <w:sz w:val="24"/>
          <w:szCs w:val="24"/>
          <w:u w:val="single"/>
        </w:rPr>
        <w:lastRenderedPageBreak/>
        <w:footnoteReference w:id="42"/>
      </w:r>
      <w:r>
        <w:rPr>
          <w:noProof/>
          <w:lang w:val="en-IN" w:eastAsia="en-IN" w:bidi="hi-IN"/>
        </w:rPr>
        <w:drawing>
          <wp:anchor distT="0" distB="0" distL="114300" distR="114300" simplePos="0" relativeHeight="251674624" behindDoc="1" locked="0" layoutInCell="1" allowOverlap="1" wp14:anchorId="5AE8601A" wp14:editId="78E95989">
            <wp:simplePos x="0" y="0"/>
            <wp:positionH relativeFrom="column">
              <wp:posOffset>66675</wp:posOffset>
            </wp:positionH>
            <wp:positionV relativeFrom="paragraph">
              <wp:posOffset>315595</wp:posOffset>
            </wp:positionV>
            <wp:extent cx="8863330" cy="5412740"/>
            <wp:effectExtent l="0" t="0" r="0" b="0"/>
            <wp:wrapTight wrapText="bothSides">
              <wp:wrapPolygon edited="0">
                <wp:start x="0" y="0"/>
                <wp:lineTo x="0" y="2129"/>
                <wp:lineTo x="325" y="2433"/>
                <wp:lineTo x="0" y="3573"/>
                <wp:lineTo x="0" y="3725"/>
                <wp:lineTo x="325" y="4865"/>
                <wp:lineTo x="0" y="5245"/>
                <wp:lineTo x="0" y="5321"/>
                <wp:lineTo x="325" y="6082"/>
                <wp:lineTo x="93" y="7070"/>
                <wp:lineTo x="93" y="7298"/>
                <wp:lineTo x="325" y="7298"/>
                <wp:lineTo x="325" y="8514"/>
                <wp:lineTo x="0" y="9122"/>
                <wp:lineTo x="0" y="9198"/>
                <wp:lineTo x="325" y="9731"/>
                <wp:lineTo x="139" y="10035"/>
                <wp:lineTo x="139" y="10339"/>
                <wp:lineTo x="325" y="10947"/>
                <wp:lineTo x="0" y="11403"/>
                <wp:lineTo x="0" y="11479"/>
                <wp:lineTo x="325" y="12163"/>
                <wp:lineTo x="139" y="12543"/>
                <wp:lineTo x="139" y="12847"/>
                <wp:lineTo x="325" y="13380"/>
                <wp:lineTo x="0" y="13912"/>
                <wp:lineTo x="0" y="13988"/>
                <wp:lineTo x="325" y="14596"/>
                <wp:lineTo x="93" y="15128"/>
                <wp:lineTo x="93" y="15280"/>
                <wp:lineTo x="325" y="15812"/>
                <wp:lineTo x="0" y="16496"/>
                <wp:lineTo x="0" y="21514"/>
                <wp:lineTo x="11513" y="21514"/>
                <wp:lineTo x="11513" y="20678"/>
                <wp:lineTo x="21541" y="19689"/>
                <wp:lineTo x="21541" y="5245"/>
                <wp:lineTo x="21448" y="5169"/>
                <wp:lineTo x="20752" y="4865"/>
                <wp:lineTo x="21541" y="4637"/>
                <wp:lineTo x="21541" y="4561"/>
                <wp:lineTo x="20752" y="3649"/>
                <wp:lineTo x="21541" y="3117"/>
                <wp:lineTo x="21541" y="2509"/>
                <wp:lineTo x="21309" y="2433"/>
                <wp:lineTo x="21541" y="2053"/>
                <wp:lineTo x="2154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3330" cy="5412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u w:val="single"/>
        </w:rPr>
        <w:t>[</w:t>
      </w:r>
      <w:r w:rsidRPr="00722785">
        <w:rPr>
          <w:rFonts w:ascii="Times New Roman" w:hAnsi="Times New Roman"/>
          <w:color w:val="000000"/>
          <w:sz w:val="24"/>
          <w:u w:val="single"/>
        </w:rPr>
        <w:t>Appendix- III (An illustrative 6*6 matrix)</w:t>
      </w:r>
    </w:p>
    <w:p w14:paraId="0C5A7528" w14:textId="77777777" w:rsidR="001B563C" w:rsidRPr="00722785" w:rsidRDefault="001B563C" w:rsidP="001B563C">
      <w:pPr>
        <w:pStyle w:val="StyleArial18ptBoldCentered"/>
        <w:spacing w:after="0"/>
        <w:rPr>
          <w:rFonts w:ascii="Times New Roman" w:hAnsi="Times New Roman"/>
          <w:color w:val="000000"/>
          <w:sz w:val="24"/>
          <w:u w:val="single"/>
        </w:rPr>
      </w:pPr>
    </w:p>
    <w:p w14:paraId="054D2A3F" w14:textId="77777777" w:rsidR="001B563C" w:rsidRPr="00722785" w:rsidRDefault="001B563C" w:rsidP="001B563C">
      <w:pPr>
        <w:pStyle w:val="BodyTextIndent3"/>
        <w:spacing w:before="240" w:after="0"/>
        <w:ind w:left="0"/>
        <w:jc w:val="both"/>
        <w:rPr>
          <w:color w:val="000000"/>
          <w:sz w:val="24"/>
          <w:szCs w:val="24"/>
        </w:rPr>
      </w:pPr>
      <w:r w:rsidRPr="00722785">
        <w:rPr>
          <w:color w:val="000000"/>
          <w:sz w:val="24"/>
          <w:szCs w:val="24"/>
        </w:rPr>
        <w:lastRenderedPageBreak/>
        <w:t xml:space="preserve"> </w:t>
      </w:r>
    </w:p>
    <w:p w14:paraId="7C5A5487"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Appendix-IV</w:t>
      </w:r>
    </w:p>
    <w:p w14:paraId="3069AE3D"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 xml:space="preserve"> (Typical risk register)</w:t>
      </w:r>
    </w:p>
    <w:p w14:paraId="614E22EA" w14:textId="77777777" w:rsidR="001B563C" w:rsidRPr="00722785" w:rsidRDefault="001B563C" w:rsidP="001B563C">
      <w:pPr>
        <w:pStyle w:val="StyleArial18ptBoldCentered"/>
        <w:spacing w:after="0"/>
        <w:rPr>
          <w:rFonts w:ascii="Times New Roman" w:hAnsi="Times New Roman"/>
          <w:color w:val="000000"/>
          <w:sz w:val="24"/>
          <w:u w:val="single"/>
        </w:rPr>
      </w:pPr>
    </w:p>
    <w:p w14:paraId="0D9E5329" w14:textId="4DDC5BEA" w:rsidR="001B563C" w:rsidRPr="00722785" w:rsidRDefault="001B563C" w:rsidP="001B563C">
      <w:pPr>
        <w:pStyle w:val="StyleArial18ptBoldCentered"/>
        <w:spacing w:after="0"/>
        <w:rPr>
          <w:rFonts w:ascii="Times New Roman" w:hAnsi="Times New Roman"/>
          <w:color w:val="000000"/>
          <w:sz w:val="24"/>
          <w:u w:val="single"/>
        </w:rPr>
      </w:pPr>
      <w:r>
        <w:rPr>
          <w:noProof/>
          <w:lang w:val="en-IN" w:eastAsia="en-IN" w:bidi="hi-IN"/>
        </w:rPr>
        <w:drawing>
          <wp:anchor distT="0" distB="0" distL="114300" distR="114300" simplePos="0" relativeHeight="251675648" behindDoc="1" locked="0" layoutInCell="1" allowOverlap="1" wp14:anchorId="1FBB9B3E" wp14:editId="1517D1E8">
            <wp:simplePos x="0" y="0"/>
            <wp:positionH relativeFrom="column">
              <wp:posOffset>0</wp:posOffset>
            </wp:positionH>
            <wp:positionV relativeFrom="paragraph">
              <wp:posOffset>1270</wp:posOffset>
            </wp:positionV>
            <wp:extent cx="8863330" cy="3573780"/>
            <wp:effectExtent l="0" t="0" r="0" b="7620"/>
            <wp:wrapTight wrapText="bothSides">
              <wp:wrapPolygon edited="0">
                <wp:start x="0" y="0"/>
                <wp:lineTo x="0" y="21531"/>
                <wp:lineTo x="93" y="21531"/>
                <wp:lineTo x="21541" y="21070"/>
                <wp:lineTo x="21541" y="20725"/>
                <wp:lineTo x="928" y="20264"/>
                <wp:lineTo x="21541" y="20264"/>
                <wp:lineTo x="21541" y="19343"/>
                <wp:lineTo x="20148" y="18422"/>
                <wp:lineTo x="20148" y="16580"/>
                <wp:lineTo x="21541" y="15774"/>
                <wp:lineTo x="21541" y="15544"/>
                <wp:lineTo x="20148" y="14738"/>
                <wp:lineTo x="20148" y="12896"/>
                <wp:lineTo x="21541" y="12896"/>
                <wp:lineTo x="21541" y="12780"/>
                <wp:lineTo x="20148" y="11053"/>
                <wp:lineTo x="21541" y="10823"/>
                <wp:lineTo x="21541" y="10593"/>
                <wp:lineTo x="20148" y="9211"/>
                <wp:lineTo x="21541" y="8175"/>
                <wp:lineTo x="21541" y="7945"/>
                <wp:lineTo x="20148" y="7369"/>
                <wp:lineTo x="20752" y="7369"/>
                <wp:lineTo x="21541" y="6333"/>
                <wp:lineTo x="215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3330" cy="3573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E911CE" w14:textId="77777777" w:rsidR="001B563C" w:rsidRPr="00722785" w:rsidRDefault="001B563C" w:rsidP="001B563C">
      <w:pPr>
        <w:pStyle w:val="StyleArial18ptBoldCentered"/>
        <w:spacing w:after="0"/>
        <w:rPr>
          <w:rFonts w:ascii="Times New Roman" w:hAnsi="Times New Roman"/>
          <w:color w:val="000000"/>
          <w:sz w:val="24"/>
          <w:u w:val="single"/>
        </w:rPr>
      </w:pPr>
    </w:p>
    <w:p w14:paraId="415CD15F" w14:textId="77777777" w:rsidR="001B563C" w:rsidRPr="00722785" w:rsidRDefault="001B563C" w:rsidP="001B563C">
      <w:pPr>
        <w:pStyle w:val="StyleArial18ptBoldCentered"/>
        <w:spacing w:after="0"/>
        <w:rPr>
          <w:rFonts w:ascii="Times New Roman" w:hAnsi="Times New Roman"/>
          <w:color w:val="000000"/>
          <w:sz w:val="24"/>
          <w:u w:val="single"/>
        </w:rPr>
      </w:pPr>
    </w:p>
    <w:p w14:paraId="20D8F292" w14:textId="77777777" w:rsidR="001B563C" w:rsidRPr="00722785" w:rsidRDefault="001B563C" w:rsidP="001B563C">
      <w:pPr>
        <w:pStyle w:val="StyleArial18ptBoldCentered"/>
        <w:spacing w:after="0"/>
        <w:rPr>
          <w:rFonts w:ascii="Times New Roman" w:hAnsi="Times New Roman"/>
          <w:color w:val="000000"/>
          <w:sz w:val="24"/>
          <w:u w:val="single"/>
        </w:rPr>
      </w:pPr>
    </w:p>
    <w:p w14:paraId="3DDE8256" w14:textId="77777777" w:rsidR="001B563C" w:rsidRPr="00722785" w:rsidRDefault="001B563C" w:rsidP="001B563C">
      <w:pPr>
        <w:pStyle w:val="StyleArial18ptBoldCentered"/>
        <w:spacing w:after="0"/>
        <w:rPr>
          <w:rFonts w:ascii="Times New Roman" w:hAnsi="Times New Roman"/>
          <w:color w:val="000000"/>
          <w:sz w:val="24"/>
          <w:u w:val="single"/>
        </w:rPr>
      </w:pPr>
    </w:p>
    <w:p w14:paraId="3CE1AE5F" w14:textId="77777777" w:rsidR="001B563C" w:rsidRDefault="001B563C" w:rsidP="001B563C">
      <w:pPr>
        <w:pStyle w:val="StyleArial18ptBoldCentered"/>
        <w:spacing w:after="0"/>
        <w:rPr>
          <w:rFonts w:ascii="Times New Roman" w:hAnsi="Times New Roman"/>
          <w:color w:val="000000"/>
          <w:sz w:val="24"/>
          <w:u w:val="single"/>
        </w:rPr>
      </w:pPr>
    </w:p>
    <w:p w14:paraId="34C8F6C9" w14:textId="77777777" w:rsidR="001B563C" w:rsidRDefault="001B563C" w:rsidP="001B563C">
      <w:pPr>
        <w:pStyle w:val="StyleArial18ptBoldCentered"/>
        <w:spacing w:after="0"/>
        <w:rPr>
          <w:rFonts w:ascii="Times New Roman" w:hAnsi="Times New Roman"/>
          <w:color w:val="000000"/>
          <w:sz w:val="24"/>
          <w:u w:val="single"/>
        </w:rPr>
      </w:pPr>
    </w:p>
    <w:p w14:paraId="2FFBF5E5" w14:textId="77777777" w:rsidR="001B563C" w:rsidRDefault="001B563C" w:rsidP="001B563C">
      <w:pPr>
        <w:pStyle w:val="StyleArial18ptBoldCentered"/>
        <w:spacing w:after="0"/>
        <w:rPr>
          <w:rFonts w:ascii="Times New Roman" w:hAnsi="Times New Roman"/>
          <w:color w:val="000000"/>
          <w:sz w:val="24"/>
          <w:u w:val="single"/>
        </w:rPr>
      </w:pPr>
    </w:p>
    <w:p w14:paraId="7416A54E" w14:textId="77777777" w:rsidR="001B563C" w:rsidRDefault="001B563C" w:rsidP="001B563C">
      <w:pPr>
        <w:pStyle w:val="StyleArial18ptBoldCentered"/>
        <w:spacing w:after="0"/>
        <w:rPr>
          <w:rFonts w:ascii="Times New Roman" w:hAnsi="Times New Roman"/>
          <w:color w:val="000000"/>
          <w:sz w:val="24"/>
          <w:u w:val="single"/>
        </w:rPr>
      </w:pPr>
    </w:p>
    <w:p w14:paraId="12F21DFD" w14:textId="77777777" w:rsidR="001B563C" w:rsidRDefault="001B563C" w:rsidP="001B563C">
      <w:pPr>
        <w:pStyle w:val="StyleArial18ptBoldCentered"/>
        <w:spacing w:after="0"/>
        <w:rPr>
          <w:rFonts w:ascii="Times New Roman" w:hAnsi="Times New Roman"/>
          <w:color w:val="000000"/>
          <w:sz w:val="24"/>
          <w:u w:val="single"/>
        </w:rPr>
      </w:pPr>
    </w:p>
    <w:p w14:paraId="1C3AF908" w14:textId="23D08E5C"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APPENDIX-V</w:t>
      </w:r>
    </w:p>
    <w:p w14:paraId="1D706EF1"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(Response and Mitigation Tracker Sheet)</w:t>
      </w:r>
    </w:p>
    <w:p w14:paraId="6C6B9C48" w14:textId="592D8013" w:rsidR="001B563C" w:rsidRPr="00722785" w:rsidRDefault="001B563C" w:rsidP="001B563C">
      <w:pPr>
        <w:pStyle w:val="StyleArial18ptBoldCentered"/>
        <w:spacing w:after="0"/>
        <w:rPr>
          <w:rFonts w:ascii="Times New Roman" w:hAnsi="Times New Roman"/>
          <w:color w:val="000000"/>
          <w:sz w:val="24"/>
          <w:u w:val="single"/>
        </w:rPr>
        <w:sectPr w:rsidR="001B563C" w:rsidRPr="00722785" w:rsidSect="00104CB4">
          <w:pgSz w:w="16838" w:h="11906" w:orient="landscape"/>
          <w:pgMar w:top="1440" w:right="1440" w:bottom="1440" w:left="1440" w:header="706" w:footer="706" w:gutter="0"/>
          <w:cols w:space="708"/>
          <w:docGrid w:linePitch="360"/>
        </w:sectPr>
      </w:pPr>
      <w:r w:rsidRPr="00722785">
        <w:rPr>
          <w:rFonts w:ascii="Times New Roman" w:hAnsi="Times New Roman"/>
          <w:noProof/>
          <w:color w:val="000000"/>
          <w:sz w:val="24"/>
          <w:lang w:val="en-IN" w:eastAsia="en-IN" w:bidi="hi-IN"/>
        </w:rPr>
        <w:drawing>
          <wp:inline distT="0" distB="0" distL="0" distR="0" wp14:anchorId="7B3F4C2C" wp14:editId="58FF675F">
            <wp:extent cx="8905875" cy="5010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05875" cy="5010150"/>
                    </a:xfrm>
                    <a:prstGeom prst="rect">
                      <a:avLst/>
                    </a:prstGeom>
                    <a:noFill/>
                    <a:ln>
                      <a:noFill/>
                    </a:ln>
                  </pic:spPr>
                </pic:pic>
              </a:graphicData>
            </a:graphic>
          </wp:inline>
        </w:drawing>
      </w:r>
    </w:p>
    <w:p w14:paraId="2AD272EB" w14:textId="1FB2DAD3" w:rsidR="001B563C" w:rsidRDefault="001B563C" w:rsidP="001B563C">
      <w:pPr>
        <w:jc w:val="right"/>
      </w:pPr>
      <w:r>
        <w:lastRenderedPageBreak/>
        <w:t>]</w:t>
      </w:r>
    </w:p>
    <w:p w14:paraId="1C40163E" w14:textId="77777777" w:rsidR="001B563C" w:rsidRDefault="001B563C" w:rsidP="001B563C">
      <w:pPr>
        <w:ind w:left="1440"/>
        <w:jc w:val="right"/>
      </w:pPr>
    </w:p>
    <w:p w14:paraId="7B69A8B9" w14:textId="01971653" w:rsidR="001B563C" w:rsidRDefault="001B563C" w:rsidP="001B563C">
      <w:pPr>
        <w:ind w:left="1440"/>
        <w:jc w:val="right"/>
      </w:pPr>
      <w:r>
        <w:t>K. RAJESWARA RAO, OSD (R)</w:t>
      </w:r>
    </w:p>
    <w:p w14:paraId="1F7ACB87" w14:textId="75C6ECF1" w:rsidR="001B563C" w:rsidRDefault="001B563C" w:rsidP="001B563C">
      <w:pPr>
        <w:ind w:left="1440"/>
        <w:jc w:val="right"/>
      </w:pPr>
      <w:r>
        <w:t>[ADVT. III/4/Exty./283/13]</w:t>
      </w:r>
    </w:p>
    <w:p w14:paraId="478BDCCD" w14:textId="0ED308EA" w:rsidR="005653ED" w:rsidRPr="00722785" w:rsidRDefault="005653ED" w:rsidP="005653ED">
      <w:pPr>
        <w:pStyle w:val="BodyTextIndent3"/>
        <w:spacing w:before="240"/>
        <w:ind w:left="1134" w:hanging="1134"/>
        <w:jc w:val="both"/>
        <w:rPr>
          <w:color w:val="000000"/>
          <w:sz w:val="24"/>
          <w:szCs w:val="24"/>
        </w:rPr>
      </w:pPr>
      <w:r w:rsidRPr="008420F6">
        <w:rPr>
          <w:b/>
          <w:bCs/>
          <w:color w:val="000000"/>
          <w:sz w:val="24"/>
          <w:szCs w:val="24"/>
        </w:rPr>
        <w:t>Foot Note:</w:t>
      </w:r>
      <w:r w:rsidRPr="00722785">
        <w:rPr>
          <w:b/>
          <w:bCs/>
          <w:color w:val="000000"/>
          <w:sz w:val="24"/>
          <w:szCs w:val="24"/>
        </w:rPr>
        <w:t xml:space="preserve"> </w:t>
      </w:r>
      <w:r w:rsidRPr="00722785">
        <w:rPr>
          <w:color w:val="000000"/>
          <w:sz w:val="24"/>
          <w:szCs w:val="24"/>
        </w:rPr>
        <w:t>The principal regulations were notified vide no. F.</w:t>
      </w:r>
      <w:r>
        <w:rPr>
          <w:color w:val="000000"/>
          <w:sz w:val="24"/>
          <w:szCs w:val="24"/>
        </w:rPr>
        <w:t xml:space="preserve"> </w:t>
      </w:r>
      <w:r w:rsidRPr="00722785">
        <w:rPr>
          <w:color w:val="000000"/>
          <w:sz w:val="24"/>
          <w:szCs w:val="24"/>
        </w:rPr>
        <w:t>No. INFRA/IMP/CGD/1/2013</w:t>
      </w:r>
      <w:r w:rsidRPr="00722785">
        <w:rPr>
          <w:b/>
          <w:bCs/>
          <w:color w:val="000000"/>
          <w:sz w:val="24"/>
          <w:szCs w:val="24"/>
        </w:rPr>
        <w:t xml:space="preserve"> </w:t>
      </w:r>
      <w:r w:rsidRPr="00722785">
        <w:rPr>
          <w:color w:val="000000"/>
          <w:sz w:val="24"/>
          <w:szCs w:val="24"/>
        </w:rPr>
        <w:t>dated 16</w:t>
      </w:r>
      <w:r w:rsidRPr="00722785">
        <w:rPr>
          <w:color w:val="000000"/>
          <w:sz w:val="24"/>
          <w:szCs w:val="24"/>
          <w:vertAlign w:val="superscript"/>
        </w:rPr>
        <w:t>th</w:t>
      </w:r>
      <w:r w:rsidRPr="00722785">
        <w:rPr>
          <w:color w:val="000000"/>
          <w:sz w:val="24"/>
          <w:szCs w:val="24"/>
        </w:rPr>
        <w:t xml:space="preserve"> May, 2013</w:t>
      </w:r>
      <w:r>
        <w:rPr>
          <w:color w:val="000000"/>
          <w:sz w:val="24"/>
          <w:szCs w:val="24"/>
        </w:rPr>
        <w:t xml:space="preserve"> and amended vide </w:t>
      </w:r>
      <w:r w:rsidRPr="005653ED">
        <w:rPr>
          <w:color w:val="000000"/>
          <w:sz w:val="24"/>
          <w:szCs w:val="24"/>
        </w:rPr>
        <w:t>F. No PNGRB/Tech/13-IMSCGD/(1)/2019 (P-1384)</w:t>
      </w:r>
      <w:r>
        <w:rPr>
          <w:color w:val="000000"/>
          <w:sz w:val="24"/>
          <w:szCs w:val="24"/>
        </w:rPr>
        <w:t xml:space="preserve"> dated 23</w:t>
      </w:r>
      <w:r w:rsidRPr="005653ED">
        <w:rPr>
          <w:color w:val="000000"/>
          <w:sz w:val="24"/>
          <w:szCs w:val="24"/>
          <w:vertAlign w:val="superscript"/>
        </w:rPr>
        <w:t>rd</w:t>
      </w:r>
      <w:r>
        <w:rPr>
          <w:color w:val="000000"/>
          <w:sz w:val="24"/>
          <w:szCs w:val="24"/>
        </w:rPr>
        <w:t xml:space="preserve"> November, 2020</w:t>
      </w:r>
      <w:r w:rsidR="00A631A1">
        <w:rPr>
          <w:color w:val="000000"/>
          <w:sz w:val="24"/>
          <w:szCs w:val="24"/>
        </w:rPr>
        <w:t xml:space="preserve"> and </w:t>
      </w:r>
      <w:r w:rsidR="00A631A1" w:rsidRPr="00A631A1">
        <w:rPr>
          <w:color w:val="000000"/>
          <w:sz w:val="24"/>
          <w:szCs w:val="24"/>
        </w:rPr>
        <w:t>F. No. PNGRB/Tech/18-penalty-T4SReg./(9)/2024/(E-5488)/2</w:t>
      </w:r>
      <w:r w:rsidR="00A631A1">
        <w:rPr>
          <w:color w:val="000000"/>
          <w:sz w:val="24"/>
          <w:szCs w:val="24"/>
        </w:rPr>
        <w:t xml:space="preserve"> dated 23</w:t>
      </w:r>
      <w:r w:rsidR="00A631A1" w:rsidRPr="00A631A1">
        <w:rPr>
          <w:color w:val="000000"/>
          <w:sz w:val="24"/>
          <w:szCs w:val="24"/>
          <w:vertAlign w:val="superscript"/>
        </w:rPr>
        <w:t>rd</w:t>
      </w:r>
      <w:r w:rsidR="00A631A1">
        <w:rPr>
          <w:color w:val="000000"/>
          <w:sz w:val="24"/>
          <w:szCs w:val="24"/>
        </w:rPr>
        <w:t xml:space="preserve"> July 2025</w:t>
      </w:r>
      <w:r w:rsidRPr="00722785">
        <w:rPr>
          <w:color w:val="000000"/>
          <w:sz w:val="24"/>
          <w:szCs w:val="24"/>
        </w:rPr>
        <w:t>.</w:t>
      </w:r>
    </w:p>
    <w:p w14:paraId="79B93BFE" w14:textId="2A46F3A1" w:rsidR="005653ED" w:rsidRPr="006635F4" w:rsidRDefault="005653ED" w:rsidP="005653ED"/>
    <w:p w14:paraId="2B8193A4" w14:textId="77777777" w:rsidR="001B563C" w:rsidRDefault="001B563C" w:rsidP="001B563C">
      <w:pPr>
        <w:jc w:val="right"/>
      </w:pPr>
    </w:p>
    <w:p w14:paraId="687D9E4D" w14:textId="02EF3CF7" w:rsidR="001B563C" w:rsidRDefault="001B563C" w:rsidP="001B563C">
      <w:pPr>
        <w:spacing w:after="160" w:line="259" w:lineRule="auto"/>
      </w:pPr>
      <w:r>
        <w:br w:type="page"/>
      </w:r>
    </w:p>
    <w:p w14:paraId="2C33DAB1" w14:textId="77777777" w:rsidR="00FA4923" w:rsidRDefault="00FA4923"/>
    <w:sectPr w:rsidR="00FA4923" w:rsidSect="00E9252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6A89C" w14:textId="77777777" w:rsidR="00C80829" w:rsidRDefault="00C80829">
      <w:r>
        <w:separator/>
      </w:r>
    </w:p>
  </w:endnote>
  <w:endnote w:type="continuationSeparator" w:id="0">
    <w:p w14:paraId="7335A11A" w14:textId="77777777" w:rsidR="00C80829" w:rsidRDefault="00C80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gfa Rotis Semi Sans">
    <w:altName w:val="Rotis Semi Sans"/>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FE67F" w14:textId="5028E8DE" w:rsidR="00957810" w:rsidRDefault="00957810" w:rsidP="006A1928">
    <w:pPr>
      <w:pStyle w:val="Footer"/>
      <w:jc w:val="right"/>
    </w:pPr>
    <w:r>
      <w:fldChar w:fldCharType="begin"/>
    </w:r>
    <w:r>
      <w:instrText xml:space="preserve"> PAGE   \* MERGEFORMAT </w:instrText>
    </w:r>
    <w:r>
      <w:fldChar w:fldCharType="separate"/>
    </w:r>
    <w:r w:rsidR="005653ED">
      <w:rPr>
        <w:noProof/>
      </w:rPr>
      <w:t>33</w:t>
    </w:r>
    <w:r>
      <w:fldChar w:fldCharType="end"/>
    </w:r>
  </w:p>
  <w:p w14:paraId="5BCA8302" w14:textId="77777777" w:rsidR="00957810" w:rsidRDefault="00957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3D57" w14:textId="77777777" w:rsidR="00C80829" w:rsidRDefault="00C80829">
      <w:r>
        <w:separator/>
      </w:r>
    </w:p>
  </w:footnote>
  <w:footnote w:type="continuationSeparator" w:id="0">
    <w:p w14:paraId="342D03DD" w14:textId="77777777" w:rsidR="00C80829" w:rsidRDefault="00C80829">
      <w:r>
        <w:continuationSeparator/>
      </w:r>
    </w:p>
  </w:footnote>
  <w:footnote w:id="1">
    <w:p w14:paraId="35012814" w14:textId="79D811C5" w:rsidR="00957810" w:rsidRDefault="00957810" w:rsidP="006A1928">
      <w:pPr>
        <w:pStyle w:val="FootnoteText"/>
        <w:jc w:val="both"/>
      </w:pPr>
      <w:r>
        <w:rPr>
          <w:rStyle w:val="FootnoteReference"/>
        </w:rPr>
        <w:footnoteRef/>
      </w:r>
      <w:r>
        <w:t xml:space="preserve"> Subs. by point (i) of Cl. (A) of Reg. 2, </w:t>
      </w:r>
      <w:r w:rsidRPr="006A1928">
        <w:t>the Petroleum and Natural Gas Regulatory Board (Integrity Management System for City or Local Natural Gas Distribution Networks) Amendment Regulations, 2020</w:t>
      </w:r>
      <w:r>
        <w:t xml:space="preserve"> (w.e.f. 23.11.2020).</w:t>
      </w:r>
    </w:p>
  </w:footnote>
  <w:footnote w:id="2">
    <w:p w14:paraId="7FD66937" w14:textId="23EA29D3" w:rsidR="00957810" w:rsidRDefault="00957810" w:rsidP="006A1928">
      <w:pPr>
        <w:pStyle w:val="FootnoteText"/>
        <w:jc w:val="both"/>
      </w:pPr>
      <w:r>
        <w:rPr>
          <w:rStyle w:val="FootnoteReference"/>
        </w:rPr>
        <w:footnoteRef/>
      </w:r>
      <w:r>
        <w:t xml:space="preserve"> The words and expressions mentioned are omitted by point (ii) of Cl. (A) of Reg. 2, </w:t>
      </w:r>
      <w:r w:rsidRPr="006A1928">
        <w:rPr>
          <w:i/>
          <w:iCs/>
        </w:rPr>
        <w:t>ibid.</w:t>
      </w:r>
      <w:r>
        <w:t xml:space="preserve"> (w.e.f. 23.11.2020).</w:t>
      </w:r>
    </w:p>
  </w:footnote>
  <w:footnote w:id="3">
    <w:p w14:paraId="6342C1C8" w14:textId="2C75C30B" w:rsidR="00957810" w:rsidRDefault="00957810">
      <w:pPr>
        <w:pStyle w:val="FootnoteText"/>
      </w:pPr>
      <w:r>
        <w:rPr>
          <w:rStyle w:val="FootnoteReference"/>
        </w:rPr>
        <w:footnoteRef/>
      </w:r>
      <w:r>
        <w:t xml:space="preserve"> Sub. by point (iii) of Cl. (A) of Reg. 2, </w:t>
      </w:r>
      <w:r w:rsidRPr="006A1928">
        <w:rPr>
          <w:i/>
          <w:iCs/>
        </w:rPr>
        <w:t>ibid.</w:t>
      </w:r>
      <w:r>
        <w:t xml:space="preserve"> (w.e.f. 23.11.2020).</w:t>
      </w:r>
    </w:p>
  </w:footnote>
  <w:footnote w:id="4">
    <w:p w14:paraId="1A9259FE" w14:textId="61890535" w:rsidR="00957810" w:rsidRPr="006A1928" w:rsidRDefault="00957810">
      <w:pPr>
        <w:pStyle w:val="FootnoteText"/>
      </w:pPr>
      <w:r w:rsidRPr="006A1928">
        <w:rPr>
          <w:rStyle w:val="FootnoteReference"/>
        </w:rPr>
        <w:footnoteRef/>
      </w:r>
      <w:r w:rsidRPr="006A1928">
        <w:t xml:space="preserve"> Sub. by point (i</w:t>
      </w:r>
      <w:r>
        <w:t>v</w:t>
      </w:r>
      <w:r w:rsidRPr="006A1928">
        <w:t xml:space="preserve">) of Cl. (A) of Reg. 2, </w:t>
      </w:r>
      <w:r w:rsidRPr="006A1928">
        <w:rPr>
          <w:i/>
          <w:iCs/>
        </w:rPr>
        <w:t>ibid.</w:t>
      </w:r>
      <w:r w:rsidRPr="006A1928">
        <w:t xml:space="preserve"> (w.e.f. 23.11.2020).</w:t>
      </w:r>
    </w:p>
  </w:footnote>
  <w:footnote w:id="5">
    <w:p w14:paraId="419F26DD" w14:textId="40A22404" w:rsidR="00957810" w:rsidRDefault="00957810">
      <w:pPr>
        <w:pStyle w:val="FootnoteText"/>
      </w:pPr>
      <w:r>
        <w:rPr>
          <w:rStyle w:val="FootnoteReference"/>
        </w:rPr>
        <w:footnoteRef/>
      </w:r>
      <w:r>
        <w:t xml:space="preserve"> Ins. by Cl. (B) of Reg. 2, </w:t>
      </w:r>
      <w:r w:rsidRPr="006A1928">
        <w:rPr>
          <w:i/>
          <w:iCs/>
        </w:rPr>
        <w:t>ibid.</w:t>
      </w:r>
      <w:r>
        <w:t xml:space="preserve"> (w.e.f. 23.11.2020). </w:t>
      </w:r>
    </w:p>
  </w:footnote>
  <w:footnote w:id="6">
    <w:p w14:paraId="4B7D8314" w14:textId="1008AECB" w:rsidR="00957810" w:rsidRDefault="00957810">
      <w:pPr>
        <w:pStyle w:val="FootnoteText"/>
      </w:pPr>
      <w:r>
        <w:rPr>
          <w:rStyle w:val="FootnoteReference"/>
        </w:rPr>
        <w:footnoteRef/>
      </w:r>
      <w:r>
        <w:t xml:space="preserve"> Subs. by Reg. 3, </w:t>
      </w:r>
      <w:r w:rsidRPr="006A1928">
        <w:rPr>
          <w:i/>
          <w:iCs/>
        </w:rPr>
        <w:t>ibid.</w:t>
      </w:r>
      <w:r>
        <w:t xml:space="preserve"> (w.e.f. 23.11.2020).</w:t>
      </w:r>
    </w:p>
  </w:footnote>
  <w:footnote w:id="7">
    <w:p w14:paraId="4378C7E4" w14:textId="3DE35371" w:rsidR="00957810" w:rsidRDefault="00957810">
      <w:pPr>
        <w:pStyle w:val="FootnoteText"/>
      </w:pPr>
      <w:r>
        <w:rPr>
          <w:rStyle w:val="FootnoteReference"/>
        </w:rPr>
        <w:footnoteRef/>
      </w:r>
      <w:r>
        <w:t xml:space="preserve"> Subs. by Reg. 4, </w:t>
      </w:r>
      <w:r w:rsidRPr="006A1928">
        <w:rPr>
          <w:i/>
          <w:iCs/>
        </w:rPr>
        <w:t>ibid.</w:t>
      </w:r>
      <w:r>
        <w:t xml:space="preserve"> (w.e.f. 23.11.2020).</w:t>
      </w:r>
    </w:p>
  </w:footnote>
  <w:footnote w:id="8">
    <w:p w14:paraId="23A33FB9" w14:textId="34D3CFFC" w:rsidR="00957810" w:rsidRDefault="00957810">
      <w:pPr>
        <w:pStyle w:val="FootnoteText"/>
      </w:pPr>
      <w:r>
        <w:rPr>
          <w:rStyle w:val="FootnoteReference"/>
        </w:rPr>
        <w:footnoteRef/>
      </w:r>
      <w:r>
        <w:t xml:space="preserve"> The words and expressions mentioned are omitted by Reg. 5, </w:t>
      </w:r>
      <w:r w:rsidRPr="006A1928">
        <w:rPr>
          <w:i/>
          <w:iCs/>
        </w:rPr>
        <w:t>ibid.</w:t>
      </w:r>
      <w:r>
        <w:t xml:space="preserve"> (w.e.f. 23.11.2020).</w:t>
      </w:r>
    </w:p>
  </w:footnote>
  <w:footnote w:id="9">
    <w:p w14:paraId="496CD7DF" w14:textId="02663080" w:rsidR="00A631A1" w:rsidRDefault="00A631A1">
      <w:pPr>
        <w:pStyle w:val="FootnoteText"/>
      </w:pPr>
      <w:r>
        <w:rPr>
          <w:rStyle w:val="FootnoteReference"/>
        </w:rPr>
        <w:footnoteRef/>
      </w:r>
      <w:r>
        <w:t xml:space="preserve"> Subs. by Cl(i), Reg 2, t</w:t>
      </w:r>
      <w:r w:rsidRPr="00A631A1">
        <w:t>he Petroleum and Natural Gas Regulatory Board (Integrity Management System for City or Local Natural Gas Distribution Networks) Amendment Regulations, 2025.</w:t>
      </w:r>
      <w:r w:rsidRPr="00A631A1">
        <w:t xml:space="preserve"> </w:t>
      </w:r>
      <w:r>
        <w:t>(w.e.f. 23.07.2025).</w:t>
      </w:r>
    </w:p>
  </w:footnote>
  <w:footnote w:id="10">
    <w:p w14:paraId="2D3EB9EC" w14:textId="3A22A6A3" w:rsidR="00957810" w:rsidRDefault="00957810">
      <w:pPr>
        <w:pStyle w:val="FootnoteText"/>
      </w:pPr>
      <w:r>
        <w:rPr>
          <w:rStyle w:val="FootnoteReference"/>
        </w:rPr>
        <w:footnoteRef/>
      </w:r>
      <w:r>
        <w:t xml:space="preserve"> Subs. by Reg. 7, </w:t>
      </w:r>
      <w:r w:rsidRPr="00F13944">
        <w:rPr>
          <w:i/>
          <w:iCs/>
        </w:rPr>
        <w:t>ibid.</w:t>
      </w:r>
      <w:r>
        <w:t xml:space="preserve"> (w.e.f. 23.11.2020).</w:t>
      </w:r>
    </w:p>
  </w:footnote>
  <w:footnote w:id="11">
    <w:p w14:paraId="346EBBC0" w14:textId="26D12D59" w:rsidR="00957810" w:rsidRDefault="00957810">
      <w:pPr>
        <w:pStyle w:val="FootnoteText"/>
      </w:pPr>
      <w:r>
        <w:rPr>
          <w:rStyle w:val="FootnoteReference"/>
        </w:rPr>
        <w:footnoteRef/>
      </w:r>
      <w:r>
        <w:t xml:space="preserve"> Subs. by point (i) of Cl. (A) of Reg. 8, </w:t>
      </w:r>
      <w:r w:rsidRPr="00F13944">
        <w:rPr>
          <w:i/>
          <w:iCs/>
        </w:rPr>
        <w:t>ibid.</w:t>
      </w:r>
      <w:r>
        <w:t xml:space="preserve"> (w.e.f. 23.11.2020). </w:t>
      </w:r>
    </w:p>
  </w:footnote>
  <w:footnote w:id="12">
    <w:p w14:paraId="7E6D05AE" w14:textId="1B0BD215" w:rsidR="00957810" w:rsidRDefault="00957810">
      <w:pPr>
        <w:pStyle w:val="FootnoteText"/>
      </w:pPr>
      <w:r>
        <w:rPr>
          <w:rStyle w:val="FootnoteReference"/>
        </w:rPr>
        <w:footnoteRef/>
      </w:r>
      <w:r>
        <w:t xml:space="preserve"> Subs. by point (ii) of Cl. (A) of Reg. 8, </w:t>
      </w:r>
      <w:r w:rsidRPr="00F13944">
        <w:rPr>
          <w:i/>
          <w:iCs/>
        </w:rPr>
        <w:t>ibid.</w:t>
      </w:r>
      <w:r>
        <w:t xml:space="preserve"> (w.e.f. 23.11.2020).</w:t>
      </w:r>
    </w:p>
  </w:footnote>
  <w:footnote w:id="13">
    <w:p w14:paraId="793408EA" w14:textId="3A72021E" w:rsidR="00957810" w:rsidRDefault="00957810">
      <w:pPr>
        <w:pStyle w:val="FootnoteText"/>
      </w:pPr>
      <w:r>
        <w:rPr>
          <w:rStyle w:val="FootnoteReference"/>
        </w:rPr>
        <w:footnoteRef/>
      </w:r>
      <w:r>
        <w:t xml:space="preserve"> The words and expression mentioned are omitted by point (iii) of Cl. (A) of Reg. 8, </w:t>
      </w:r>
      <w:r w:rsidRPr="00F13944">
        <w:rPr>
          <w:i/>
          <w:iCs/>
        </w:rPr>
        <w:t>ibid.</w:t>
      </w:r>
      <w:r>
        <w:t xml:space="preserve"> (w.e.f. 23.11.2020).</w:t>
      </w:r>
    </w:p>
  </w:footnote>
  <w:footnote w:id="14">
    <w:p w14:paraId="66623A4A" w14:textId="4DA49143" w:rsidR="00957810" w:rsidRDefault="00957810">
      <w:pPr>
        <w:pStyle w:val="FootnoteText"/>
      </w:pPr>
      <w:r>
        <w:rPr>
          <w:rStyle w:val="FootnoteReference"/>
        </w:rPr>
        <w:footnoteRef/>
      </w:r>
      <w:r>
        <w:t xml:space="preserve"> Sub. by Cl. (B) of Reg. 8, </w:t>
      </w:r>
      <w:r w:rsidRPr="00F13944">
        <w:rPr>
          <w:i/>
          <w:iCs/>
        </w:rPr>
        <w:t>ibid.</w:t>
      </w:r>
      <w:r>
        <w:t xml:space="preserve"> (w.e.f. 23.11.2020).</w:t>
      </w:r>
    </w:p>
  </w:footnote>
  <w:footnote w:id="15">
    <w:p w14:paraId="1A8807EE" w14:textId="4742B102" w:rsidR="00957810" w:rsidRDefault="00957810">
      <w:pPr>
        <w:pStyle w:val="FootnoteText"/>
      </w:pPr>
      <w:r>
        <w:rPr>
          <w:rStyle w:val="FootnoteReference"/>
        </w:rPr>
        <w:footnoteRef/>
      </w:r>
      <w:r>
        <w:t xml:space="preserve"> Sub. by Cl. (C) of Reg. 8, </w:t>
      </w:r>
      <w:r w:rsidRPr="00F13944">
        <w:rPr>
          <w:i/>
          <w:iCs/>
        </w:rPr>
        <w:t>ibid.</w:t>
      </w:r>
      <w:r>
        <w:t xml:space="preserve"> (w.e.f. 23.11.2020).</w:t>
      </w:r>
    </w:p>
  </w:footnote>
  <w:footnote w:id="16">
    <w:p w14:paraId="673D22EC" w14:textId="3DC570C8" w:rsidR="00957810" w:rsidRDefault="00957810">
      <w:pPr>
        <w:pStyle w:val="FootnoteText"/>
      </w:pPr>
      <w:r>
        <w:rPr>
          <w:rStyle w:val="FootnoteReference"/>
        </w:rPr>
        <w:footnoteRef/>
      </w:r>
      <w:r>
        <w:t xml:space="preserve"> Sub. by Cl. (D) of Reg. 8, </w:t>
      </w:r>
      <w:r w:rsidRPr="00F13944">
        <w:rPr>
          <w:i/>
          <w:iCs/>
        </w:rPr>
        <w:t>ibid.</w:t>
      </w:r>
      <w:r>
        <w:t xml:space="preserve"> (w.e.f. 23.11.2020).</w:t>
      </w:r>
    </w:p>
  </w:footnote>
  <w:footnote w:id="17">
    <w:p w14:paraId="0C8CF79E" w14:textId="01D79289" w:rsidR="00957810" w:rsidRDefault="00957810">
      <w:pPr>
        <w:pStyle w:val="FootnoteText"/>
      </w:pPr>
      <w:r>
        <w:rPr>
          <w:rStyle w:val="FootnoteReference"/>
        </w:rPr>
        <w:footnoteRef/>
      </w:r>
      <w:r>
        <w:t xml:space="preserve"> Sub. by Cl. (E) of Reg. 8, </w:t>
      </w:r>
      <w:r w:rsidRPr="00F13944">
        <w:rPr>
          <w:i/>
          <w:iCs/>
        </w:rPr>
        <w:t>ibid.</w:t>
      </w:r>
      <w:r>
        <w:t xml:space="preserve"> (w.e.f. 23.11.2020).</w:t>
      </w:r>
    </w:p>
  </w:footnote>
  <w:footnote w:id="18">
    <w:p w14:paraId="2607D0CF" w14:textId="70F9404E" w:rsidR="00957810" w:rsidRDefault="00957810">
      <w:pPr>
        <w:pStyle w:val="FootnoteText"/>
      </w:pPr>
      <w:r>
        <w:rPr>
          <w:rStyle w:val="FootnoteReference"/>
        </w:rPr>
        <w:footnoteRef/>
      </w:r>
      <w:r>
        <w:t xml:space="preserve"> Sub. by Cl. (F) of Reg. 8, </w:t>
      </w:r>
      <w:r w:rsidRPr="00F13944">
        <w:rPr>
          <w:i/>
          <w:iCs/>
        </w:rPr>
        <w:t>ibid.</w:t>
      </w:r>
      <w:r>
        <w:t xml:space="preserve"> (w.e.f. 23.11.2020).</w:t>
      </w:r>
    </w:p>
  </w:footnote>
  <w:footnote w:id="19">
    <w:p w14:paraId="611BDD8A" w14:textId="5F87B372" w:rsidR="00957810" w:rsidRDefault="00957810">
      <w:pPr>
        <w:pStyle w:val="FootnoteText"/>
      </w:pPr>
      <w:r>
        <w:rPr>
          <w:rStyle w:val="FootnoteReference"/>
        </w:rPr>
        <w:footnoteRef/>
      </w:r>
      <w:r>
        <w:t xml:space="preserve"> Sub. by Cl. (A) of Reg. 9, </w:t>
      </w:r>
      <w:r w:rsidRPr="00F13944">
        <w:rPr>
          <w:i/>
          <w:iCs/>
        </w:rPr>
        <w:t>ibid.</w:t>
      </w:r>
      <w:r>
        <w:t xml:space="preserve"> (w.e.f. 23.11.2020).</w:t>
      </w:r>
      <w:r>
        <w:tab/>
      </w:r>
    </w:p>
  </w:footnote>
  <w:footnote w:id="20">
    <w:p w14:paraId="2D679C16" w14:textId="5F7FEDBC" w:rsidR="00957810" w:rsidRDefault="00957810">
      <w:pPr>
        <w:pStyle w:val="FootnoteText"/>
      </w:pPr>
      <w:r>
        <w:rPr>
          <w:rStyle w:val="FootnoteReference"/>
        </w:rPr>
        <w:footnoteRef/>
      </w:r>
      <w:r>
        <w:t xml:space="preserve"> The words and expression mentioned are omitted by Cl. (B) of Reg. 9, </w:t>
      </w:r>
      <w:r w:rsidRPr="00F13944">
        <w:rPr>
          <w:i/>
          <w:iCs/>
        </w:rPr>
        <w:t>ibid.</w:t>
      </w:r>
      <w:r>
        <w:t xml:space="preserve"> (w.e.f. 23.11.2020).</w:t>
      </w:r>
    </w:p>
  </w:footnote>
  <w:footnote w:id="21">
    <w:p w14:paraId="0273FE0D" w14:textId="16D1B3F1" w:rsidR="00957810" w:rsidRDefault="00957810">
      <w:pPr>
        <w:pStyle w:val="FootnoteText"/>
      </w:pPr>
      <w:r>
        <w:rPr>
          <w:rStyle w:val="FootnoteReference"/>
        </w:rPr>
        <w:footnoteRef/>
      </w:r>
      <w:r>
        <w:t xml:space="preserve"> Subs. by Cl. (A) of Reg. 10, </w:t>
      </w:r>
      <w:r w:rsidRPr="00C50166">
        <w:rPr>
          <w:i/>
          <w:iCs/>
        </w:rPr>
        <w:t>ibid.</w:t>
      </w:r>
      <w:r>
        <w:t xml:space="preserve"> (w.e.f. 23.11.2020).</w:t>
      </w:r>
    </w:p>
  </w:footnote>
  <w:footnote w:id="22">
    <w:p w14:paraId="7DA8AA94" w14:textId="4935D695" w:rsidR="00957810" w:rsidRDefault="00957810">
      <w:pPr>
        <w:pStyle w:val="FootnoteText"/>
      </w:pPr>
      <w:r>
        <w:rPr>
          <w:rStyle w:val="FootnoteReference"/>
        </w:rPr>
        <w:footnoteRef/>
      </w:r>
      <w:r>
        <w:t xml:space="preserve"> The words and expression mentioned herein are omitted by Cl. (B) of Reg. 10, </w:t>
      </w:r>
      <w:r w:rsidRPr="00C50166">
        <w:rPr>
          <w:i/>
          <w:iCs/>
        </w:rPr>
        <w:t>ibid.</w:t>
      </w:r>
      <w:r>
        <w:t xml:space="preserve"> (w.e.f. 23.11.2020).</w:t>
      </w:r>
    </w:p>
  </w:footnote>
  <w:footnote w:id="23">
    <w:p w14:paraId="3BA295D4" w14:textId="42F094CD" w:rsidR="00957810" w:rsidRDefault="00957810">
      <w:pPr>
        <w:pStyle w:val="FootnoteText"/>
      </w:pPr>
      <w:r>
        <w:rPr>
          <w:rStyle w:val="FootnoteReference"/>
        </w:rPr>
        <w:footnoteRef/>
      </w:r>
      <w:r>
        <w:t xml:space="preserve"> Supra 24 (w.e.f. 23.11.2020).</w:t>
      </w:r>
    </w:p>
  </w:footnote>
  <w:footnote w:id="24">
    <w:p w14:paraId="1D85DB27" w14:textId="3AE115C0" w:rsidR="00957810" w:rsidRDefault="00957810">
      <w:pPr>
        <w:pStyle w:val="FootnoteText"/>
      </w:pPr>
      <w:r>
        <w:rPr>
          <w:rStyle w:val="FootnoteReference"/>
        </w:rPr>
        <w:footnoteRef/>
      </w:r>
      <w:r>
        <w:t xml:space="preserve"> Ins. by Cl. (A) of Reg. 11, </w:t>
      </w:r>
      <w:r w:rsidRPr="00C50166">
        <w:rPr>
          <w:i/>
          <w:iCs/>
        </w:rPr>
        <w:t>ibid.</w:t>
      </w:r>
      <w:r>
        <w:t xml:space="preserve"> (w.e.f. 23.11.2020).</w:t>
      </w:r>
    </w:p>
  </w:footnote>
  <w:footnote w:id="25">
    <w:p w14:paraId="663CFDAA" w14:textId="13454C39" w:rsidR="00957810" w:rsidRDefault="00957810" w:rsidP="00FE5E7D">
      <w:pPr>
        <w:pStyle w:val="FootnoteText"/>
        <w:jc w:val="both"/>
      </w:pPr>
      <w:r>
        <w:rPr>
          <w:rStyle w:val="FootnoteReference"/>
        </w:rPr>
        <w:footnoteRef/>
      </w:r>
      <w:r>
        <w:t xml:space="preserve"> The words and expression mentioned herein are omitted by point (i) of Cl. (A) of Reg. 10, </w:t>
      </w:r>
      <w:r w:rsidRPr="00C50166">
        <w:rPr>
          <w:i/>
          <w:iCs/>
        </w:rPr>
        <w:t>ibid.</w:t>
      </w:r>
      <w:r>
        <w:t xml:space="preserve"> (w.e.f. 23.11.2020).</w:t>
      </w:r>
    </w:p>
  </w:footnote>
  <w:footnote w:id="26">
    <w:p w14:paraId="607F66B0" w14:textId="636478F4" w:rsidR="00957810" w:rsidRDefault="00957810">
      <w:pPr>
        <w:pStyle w:val="FootnoteText"/>
      </w:pPr>
      <w:r>
        <w:rPr>
          <w:rStyle w:val="FootnoteReference"/>
        </w:rPr>
        <w:footnoteRef/>
      </w:r>
      <w:r>
        <w:t xml:space="preserve"> Ins. by point (ii) of Cl. (A) of Reg. 10, </w:t>
      </w:r>
      <w:r w:rsidRPr="00C50166">
        <w:rPr>
          <w:i/>
          <w:iCs/>
        </w:rPr>
        <w:t>ibid.</w:t>
      </w:r>
      <w:r>
        <w:t xml:space="preserve"> (w.e.f. 23.11.2020).</w:t>
      </w:r>
    </w:p>
  </w:footnote>
  <w:footnote w:id="27">
    <w:p w14:paraId="3C804C88" w14:textId="49FD0F16" w:rsidR="00957810" w:rsidRDefault="00957810">
      <w:pPr>
        <w:pStyle w:val="FootnoteText"/>
      </w:pPr>
      <w:r>
        <w:rPr>
          <w:rStyle w:val="FootnoteReference"/>
        </w:rPr>
        <w:footnoteRef/>
      </w:r>
      <w:r>
        <w:t xml:space="preserve"> The words and expression mentioned in Schedule are omitted by Reg. 12, </w:t>
      </w:r>
      <w:r w:rsidRPr="00FE5E7D">
        <w:rPr>
          <w:i/>
          <w:iCs/>
        </w:rPr>
        <w:t>ibid.</w:t>
      </w:r>
      <w:r>
        <w:t xml:space="preserve"> (w.e.f. 23.11.2020).</w:t>
      </w:r>
    </w:p>
  </w:footnote>
  <w:footnote w:id="28">
    <w:p w14:paraId="788EE213" w14:textId="5C0B46FE" w:rsidR="00957810" w:rsidRDefault="00957810">
      <w:pPr>
        <w:pStyle w:val="FootnoteText"/>
      </w:pPr>
      <w:r>
        <w:rPr>
          <w:rStyle w:val="FootnoteReference"/>
        </w:rPr>
        <w:footnoteRef/>
      </w:r>
      <w:r>
        <w:t xml:space="preserve"> Subs. by Cl. (A) of Reg. 13, </w:t>
      </w:r>
      <w:r w:rsidRPr="00FE5E7D">
        <w:rPr>
          <w:i/>
          <w:iCs/>
        </w:rPr>
        <w:t>ibid.</w:t>
      </w:r>
      <w:r>
        <w:t xml:space="preserve"> (w.e.f. 23.11.2020).</w:t>
      </w:r>
    </w:p>
  </w:footnote>
  <w:footnote w:id="29">
    <w:p w14:paraId="46B66A6F" w14:textId="3D0A438D" w:rsidR="00957810" w:rsidRDefault="00957810">
      <w:pPr>
        <w:pStyle w:val="FootnoteText"/>
      </w:pPr>
      <w:r>
        <w:rPr>
          <w:rStyle w:val="FootnoteReference"/>
        </w:rPr>
        <w:footnoteRef/>
      </w:r>
      <w:r>
        <w:t xml:space="preserve"> Ins. by Cl. (B) of Reg. 13, </w:t>
      </w:r>
      <w:r w:rsidRPr="00FE5E7D">
        <w:rPr>
          <w:i/>
          <w:iCs/>
        </w:rPr>
        <w:t>ibid.</w:t>
      </w:r>
      <w:r>
        <w:t xml:space="preserve"> (w.e.f. 23.11.2020).</w:t>
      </w:r>
    </w:p>
  </w:footnote>
  <w:footnote w:id="30">
    <w:p w14:paraId="46DDACDD" w14:textId="342AF968" w:rsidR="00957810" w:rsidRDefault="00957810">
      <w:pPr>
        <w:pStyle w:val="FootnoteText"/>
      </w:pPr>
      <w:r>
        <w:rPr>
          <w:rStyle w:val="FootnoteReference"/>
        </w:rPr>
        <w:footnoteRef/>
      </w:r>
      <w:r>
        <w:t xml:space="preserve"> Ins. by sub-pt. (b) of point (i) of Reg. 13, </w:t>
      </w:r>
      <w:r w:rsidRPr="00FE5E7D">
        <w:rPr>
          <w:i/>
          <w:iCs/>
        </w:rPr>
        <w:t>ibid.</w:t>
      </w:r>
      <w:r>
        <w:t xml:space="preserve"> (w.e.f. 23.11.2020).</w:t>
      </w:r>
    </w:p>
  </w:footnote>
  <w:footnote w:id="31">
    <w:p w14:paraId="5305E8AC" w14:textId="7623E4BB" w:rsidR="00957810" w:rsidRDefault="00957810">
      <w:pPr>
        <w:pStyle w:val="FootnoteText"/>
      </w:pPr>
      <w:r>
        <w:rPr>
          <w:rStyle w:val="FootnoteReference"/>
        </w:rPr>
        <w:footnoteRef/>
      </w:r>
      <w:r>
        <w:t xml:space="preserve"> The figures mentioned are omitted by sub-pt. (a) of point (i) of Reg. 13, </w:t>
      </w:r>
      <w:r w:rsidRPr="00FE5E7D">
        <w:rPr>
          <w:i/>
          <w:iCs/>
        </w:rPr>
        <w:t>ibid.</w:t>
      </w:r>
      <w:r>
        <w:t xml:space="preserve"> (w.e.f. 23.11.2020).</w:t>
      </w:r>
    </w:p>
  </w:footnote>
  <w:footnote w:id="32">
    <w:p w14:paraId="3BEBC600" w14:textId="33C615A2" w:rsidR="00957810" w:rsidRDefault="00957810">
      <w:pPr>
        <w:pStyle w:val="FootnoteText"/>
      </w:pPr>
      <w:r>
        <w:rPr>
          <w:rStyle w:val="FootnoteReference"/>
        </w:rPr>
        <w:footnoteRef/>
      </w:r>
      <w:r>
        <w:t xml:space="preserve"> Ins. by sub-pt. (c) of point (i) of Reg. 13, </w:t>
      </w:r>
      <w:r w:rsidRPr="00FE5E7D">
        <w:rPr>
          <w:i/>
          <w:iCs/>
        </w:rPr>
        <w:t>ibid.</w:t>
      </w:r>
      <w:r>
        <w:t xml:space="preserve"> (w.e.f. 23.11.2020).</w:t>
      </w:r>
    </w:p>
  </w:footnote>
  <w:footnote w:id="33">
    <w:p w14:paraId="6992D925" w14:textId="79B816FE" w:rsidR="00957810" w:rsidRDefault="00957810">
      <w:pPr>
        <w:pStyle w:val="FootnoteText"/>
      </w:pPr>
      <w:r>
        <w:rPr>
          <w:rStyle w:val="FootnoteReference"/>
        </w:rPr>
        <w:footnoteRef/>
      </w:r>
      <w:r>
        <w:t xml:space="preserve"> Subs. by sub-pt. (d) of point (i) of Reg. 12, </w:t>
      </w:r>
      <w:r w:rsidRPr="00FE5E7D">
        <w:rPr>
          <w:i/>
          <w:iCs/>
        </w:rPr>
        <w:t>ibid.</w:t>
      </w:r>
      <w:r>
        <w:t xml:space="preserve"> (w.e.f. 23.11.2020).</w:t>
      </w:r>
    </w:p>
  </w:footnote>
  <w:footnote w:id="34">
    <w:p w14:paraId="0362D92A" w14:textId="728F9209" w:rsidR="00957810" w:rsidRDefault="00957810">
      <w:pPr>
        <w:pStyle w:val="FootnoteText"/>
      </w:pPr>
      <w:r>
        <w:rPr>
          <w:rStyle w:val="FootnoteReference"/>
        </w:rPr>
        <w:footnoteRef/>
      </w:r>
      <w:r>
        <w:t xml:space="preserve"> Subs. by sub-pt. (i) of point (A) of Reg. 13, </w:t>
      </w:r>
      <w:r w:rsidRPr="00FE5E7D">
        <w:rPr>
          <w:i/>
          <w:iCs/>
        </w:rPr>
        <w:t>ibid.</w:t>
      </w:r>
      <w:r>
        <w:t xml:space="preserve"> (w.e.f. 23.11.2020).</w:t>
      </w:r>
    </w:p>
  </w:footnote>
  <w:footnote w:id="35">
    <w:p w14:paraId="56939CB0" w14:textId="07DA7F46" w:rsidR="00957810" w:rsidRDefault="00957810">
      <w:pPr>
        <w:pStyle w:val="FootnoteText"/>
      </w:pPr>
      <w:r>
        <w:rPr>
          <w:rStyle w:val="FootnoteReference"/>
        </w:rPr>
        <w:footnoteRef/>
      </w:r>
      <w:r>
        <w:t xml:space="preserve"> Subs. by sub-pt. (ii) of point (A) of Reg. 13, </w:t>
      </w:r>
      <w:r w:rsidRPr="00FE5E7D">
        <w:rPr>
          <w:i/>
          <w:iCs/>
        </w:rPr>
        <w:t>ibid.</w:t>
      </w:r>
      <w:r>
        <w:t xml:space="preserve"> (w.e.f. 23.11.2020).</w:t>
      </w:r>
    </w:p>
  </w:footnote>
  <w:footnote w:id="36">
    <w:p w14:paraId="16DCE962" w14:textId="337D18E9" w:rsidR="00957810" w:rsidRDefault="00957810">
      <w:pPr>
        <w:pStyle w:val="FootnoteText"/>
      </w:pPr>
      <w:r>
        <w:rPr>
          <w:rStyle w:val="FootnoteReference"/>
        </w:rPr>
        <w:footnoteRef/>
      </w:r>
      <w:r>
        <w:t xml:space="preserve"> Ins. by sub-pt. (i) of point (B) of Reg. 13, </w:t>
      </w:r>
      <w:r w:rsidRPr="00FE5E7D">
        <w:rPr>
          <w:i/>
          <w:iCs/>
        </w:rPr>
        <w:t>ibid.</w:t>
      </w:r>
      <w:r>
        <w:t xml:space="preserve"> (w.e.f. 23.11.2020).</w:t>
      </w:r>
    </w:p>
  </w:footnote>
  <w:footnote w:id="37">
    <w:p w14:paraId="10041CD9" w14:textId="37D123D0" w:rsidR="001B563C" w:rsidRDefault="001B563C">
      <w:pPr>
        <w:pStyle w:val="FootnoteText"/>
      </w:pPr>
      <w:r>
        <w:rPr>
          <w:rStyle w:val="FootnoteReference"/>
        </w:rPr>
        <w:footnoteRef/>
      </w:r>
      <w:r>
        <w:t xml:space="preserve"> Ins. by sub-pt. (ii) of point (B) of Reg. 13, </w:t>
      </w:r>
      <w:r w:rsidRPr="00FE5E7D">
        <w:rPr>
          <w:i/>
          <w:iCs/>
        </w:rPr>
        <w:t>ibid.</w:t>
      </w:r>
      <w:r>
        <w:t xml:space="preserve"> (w.e.f. 23.11.2020).</w:t>
      </w:r>
    </w:p>
  </w:footnote>
  <w:footnote w:id="38">
    <w:p w14:paraId="361BD2D4" w14:textId="17EEFCC7" w:rsidR="001B563C" w:rsidRDefault="001B563C">
      <w:pPr>
        <w:pStyle w:val="FootnoteText"/>
      </w:pPr>
      <w:r>
        <w:rPr>
          <w:rStyle w:val="FootnoteReference"/>
        </w:rPr>
        <w:footnoteRef/>
      </w:r>
      <w:r>
        <w:t xml:space="preserve"> The words and expressions mentioned are omitted by point (C) of Reg. 13, </w:t>
      </w:r>
      <w:r w:rsidRPr="00FE5E7D">
        <w:rPr>
          <w:i/>
          <w:iCs/>
        </w:rPr>
        <w:t>ibid.</w:t>
      </w:r>
      <w:r>
        <w:t xml:space="preserve"> (w.e.f. 23.11.2020).</w:t>
      </w:r>
    </w:p>
  </w:footnote>
  <w:footnote w:id="39">
    <w:p w14:paraId="663E44F9" w14:textId="095553E9" w:rsidR="001B563C" w:rsidRDefault="001B563C">
      <w:pPr>
        <w:pStyle w:val="FootnoteText"/>
      </w:pPr>
      <w:r>
        <w:rPr>
          <w:rStyle w:val="FootnoteReference"/>
        </w:rPr>
        <w:footnoteRef/>
      </w:r>
      <w:r>
        <w:t xml:space="preserve"> Subs. by point (D) of Reg. 13, </w:t>
      </w:r>
      <w:r w:rsidRPr="00FE5E7D">
        <w:rPr>
          <w:i/>
          <w:iCs/>
        </w:rPr>
        <w:t>ibid.</w:t>
      </w:r>
      <w:r>
        <w:t xml:space="preserve"> (w.e.f. 23.11.2020).</w:t>
      </w:r>
    </w:p>
  </w:footnote>
  <w:footnote w:id="40">
    <w:p w14:paraId="79C6EB11" w14:textId="51493E7B" w:rsidR="001B563C" w:rsidRDefault="001B563C">
      <w:pPr>
        <w:pStyle w:val="FootnoteText"/>
      </w:pPr>
      <w:r>
        <w:rPr>
          <w:rStyle w:val="FootnoteReference"/>
        </w:rPr>
        <w:footnoteRef/>
      </w:r>
      <w:r>
        <w:t xml:space="preserve"> The words and expressions mentioned are omitted by point (E) of Reg. 13, </w:t>
      </w:r>
      <w:r w:rsidRPr="00FE5E7D">
        <w:rPr>
          <w:i/>
          <w:iCs/>
        </w:rPr>
        <w:t>ibid.</w:t>
      </w:r>
      <w:r>
        <w:t xml:space="preserve"> (w.e.f. 23.11.2020).</w:t>
      </w:r>
    </w:p>
  </w:footnote>
  <w:footnote w:id="41">
    <w:p w14:paraId="533D57AD" w14:textId="03B8E949" w:rsidR="001B563C" w:rsidRDefault="001B563C">
      <w:pPr>
        <w:pStyle w:val="FootnoteText"/>
      </w:pPr>
      <w:r>
        <w:rPr>
          <w:rStyle w:val="FootnoteReference"/>
        </w:rPr>
        <w:footnoteRef/>
      </w:r>
      <w:r>
        <w:t xml:space="preserve"> Subs by Reg. 14, </w:t>
      </w:r>
      <w:r w:rsidRPr="001B563C">
        <w:rPr>
          <w:i/>
          <w:iCs/>
        </w:rPr>
        <w:t>ibid.</w:t>
      </w:r>
      <w:r>
        <w:t xml:space="preserve"> (w.e.f. 23.11.2020).</w:t>
      </w:r>
    </w:p>
  </w:footnote>
  <w:footnote w:id="42">
    <w:p w14:paraId="680C8262" w14:textId="2E11BA0F" w:rsidR="001B563C" w:rsidRDefault="001B563C">
      <w:pPr>
        <w:pStyle w:val="FootnoteText"/>
      </w:pPr>
      <w:r>
        <w:rPr>
          <w:rStyle w:val="FootnoteReference"/>
        </w:rPr>
        <w:footnoteRef/>
      </w:r>
      <w:r>
        <w:t xml:space="preserve"> Subs by. Reg. 16, </w:t>
      </w:r>
      <w:r w:rsidRPr="001B563C">
        <w:rPr>
          <w:i/>
          <w:iCs/>
        </w:rPr>
        <w:t>ibid</w:t>
      </w:r>
      <w:r>
        <w:t>. (w.e.f. 23.11.2020)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F18"/>
    <w:multiLevelType w:val="hybridMultilevel"/>
    <w:tmpl w:val="CF4C3D1E"/>
    <w:lvl w:ilvl="0" w:tplc="0409001B">
      <w:start w:val="1"/>
      <w:numFmt w:val="lowerRoman"/>
      <w:lvlText w:val="%1."/>
      <w:lvlJc w:val="righ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 w15:restartNumberingAfterBreak="0">
    <w:nsid w:val="06936603"/>
    <w:multiLevelType w:val="hybridMultilevel"/>
    <w:tmpl w:val="BCCC7CD2"/>
    <w:lvl w:ilvl="0" w:tplc="B8B8FCBC">
      <w:start w:val="1"/>
      <w:numFmt w:val="decimal"/>
      <w:lvlText w:val="(%1)"/>
      <w:lvlJc w:val="left"/>
      <w:pPr>
        <w:ind w:left="2487" w:hanging="360"/>
      </w:pPr>
      <w:rPr>
        <w:rFonts w:hint="default"/>
      </w:rPr>
    </w:lvl>
    <w:lvl w:ilvl="1" w:tplc="40090019" w:tentative="1">
      <w:start w:val="1"/>
      <w:numFmt w:val="lowerLetter"/>
      <w:lvlText w:val="%2."/>
      <w:lvlJc w:val="left"/>
      <w:pPr>
        <w:ind w:left="3207" w:hanging="360"/>
      </w:pPr>
    </w:lvl>
    <w:lvl w:ilvl="2" w:tplc="4009001B" w:tentative="1">
      <w:start w:val="1"/>
      <w:numFmt w:val="lowerRoman"/>
      <w:lvlText w:val="%3."/>
      <w:lvlJc w:val="right"/>
      <w:pPr>
        <w:ind w:left="3927" w:hanging="180"/>
      </w:pPr>
    </w:lvl>
    <w:lvl w:ilvl="3" w:tplc="4009000F" w:tentative="1">
      <w:start w:val="1"/>
      <w:numFmt w:val="decimal"/>
      <w:lvlText w:val="%4."/>
      <w:lvlJc w:val="left"/>
      <w:pPr>
        <w:ind w:left="4647" w:hanging="360"/>
      </w:pPr>
    </w:lvl>
    <w:lvl w:ilvl="4" w:tplc="40090019" w:tentative="1">
      <w:start w:val="1"/>
      <w:numFmt w:val="lowerLetter"/>
      <w:lvlText w:val="%5."/>
      <w:lvlJc w:val="left"/>
      <w:pPr>
        <w:ind w:left="5367" w:hanging="360"/>
      </w:pPr>
    </w:lvl>
    <w:lvl w:ilvl="5" w:tplc="4009001B" w:tentative="1">
      <w:start w:val="1"/>
      <w:numFmt w:val="lowerRoman"/>
      <w:lvlText w:val="%6."/>
      <w:lvlJc w:val="right"/>
      <w:pPr>
        <w:ind w:left="6087" w:hanging="180"/>
      </w:pPr>
    </w:lvl>
    <w:lvl w:ilvl="6" w:tplc="4009000F" w:tentative="1">
      <w:start w:val="1"/>
      <w:numFmt w:val="decimal"/>
      <w:lvlText w:val="%7."/>
      <w:lvlJc w:val="left"/>
      <w:pPr>
        <w:ind w:left="6807" w:hanging="360"/>
      </w:pPr>
    </w:lvl>
    <w:lvl w:ilvl="7" w:tplc="40090019" w:tentative="1">
      <w:start w:val="1"/>
      <w:numFmt w:val="lowerLetter"/>
      <w:lvlText w:val="%8."/>
      <w:lvlJc w:val="left"/>
      <w:pPr>
        <w:ind w:left="7527" w:hanging="360"/>
      </w:pPr>
    </w:lvl>
    <w:lvl w:ilvl="8" w:tplc="4009001B" w:tentative="1">
      <w:start w:val="1"/>
      <w:numFmt w:val="lowerRoman"/>
      <w:lvlText w:val="%9."/>
      <w:lvlJc w:val="right"/>
      <w:pPr>
        <w:ind w:left="8247" w:hanging="180"/>
      </w:pPr>
    </w:lvl>
  </w:abstractNum>
  <w:abstractNum w:abstractNumId="2" w15:restartNumberingAfterBreak="0">
    <w:nsid w:val="0B5318C7"/>
    <w:multiLevelType w:val="hybridMultilevel"/>
    <w:tmpl w:val="894830AC"/>
    <w:lvl w:ilvl="0" w:tplc="B47466A0">
      <w:start w:val="1"/>
      <w:numFmt w:val="lowerLetter"/>
      <w:lvlText w:val="(%1)"/>
      <w:lvlJc w:val="left"/>
      <w:pPr>
        <w:ind w:left="2160" w:hanging="720"/>
      </w:pPr>
      <w:rPr>
        <w:rFonts w:hint="default"/>
        <w:color w:val="auto"/>
      </w:rPr>
    </w:lvl>
    <w:lvl w:ilvl="1" w:tplc="40090019">
      <w:start w:val="1"/>
      <w:numFmt w:val="lowerLetter"/>
      <w:lvlText w:val="%2."/>
      <w:lvlJc w:val="left"/>
      <w:pPr>
        <w:ind w:left="1740" w:hanging="360"/>
      </w:pPr>
    </w:lvl>
    <w:lvl w:ilvl="2" w:tplc="4009001B">
      <w:start w:val="1"/>
      <w:numFmt w:val="lowerRoman"/>
      <w:lvlText w:val="%3."/>
      <w:lvlJc w:val="right"/>
      <w:pPr>
        <w:ind w:left="2460" w:hanging="180"/>
      </w:pPr>
    </w:lvl>
    <w:lvl w:ilvl="3" w:tplc="4009000F">
      <w:start w:val="1"/>
      <w:numFmt w:val="decimal"/>
      <w:lvlText w:val="%4."/>
      <w:lvlJc w:val="left"/>
      <w:pPr>
        <w:ind w:left="3180" w:hanging="360"/>
      </w:pPr>
    </w:lvl>
    <w:lvl w:ilvl="4" w:tplc="40090019">
      <w:start w:val="1"/>
      <w:numFmt w:val="lowerLetter"/>
      <w:lvlText w:val="%5."/>
      <w:lvlJc w:val="left"/>
      <w:pPr>
        <w:ind w:left="3900" w:hanging="360"/>
      </w:pPr>
    </w:lvl>
    <w:lvl w:ilvl="5" w:tplc="4009001B">
      <w:start w:val="1"/>
      <w:numFmt w:val="lowerRoman"/>
      <w:lvlText w:val="%6."/>
      <w:lvlJc w:val="right"/>
      <w:pPr>
        <w:ind w:left="4620" w:hanging="180"/>
      </w:pPr>
    </w:lvl>
    <w:lvl w:ilvl="6" w:tplc="4009000F">
      <w:start w:val="1"/>
      <w:numFmt w:val="decimal"/>
      <w:lvlText w:val="%7."/>
      <w:lvlJc w:val="left"/>
      <w:pPr>
        <w:ind w:left="5340" w:hanging="360"/>
      </w:pPr>
    </w:lvl>
    <w:lvl w:ilvl="7" w:tplc="40090019">
      <w:start w:val="1"/>
      <w:numFmt w:val="lowerLetter"/>
      <w:lvlText w:val="%8."/>
      <w:lvlJc w:val="left"/>
      <w:pPr>
        <w:ind w:left="6060" w:hanging="360"/>
      </w:pPr>
    </w:lvl>
    <w:lvl w:ilvl="8" w:tplc="4009001B">
      <w:start w:val="1"/>
      <w:numFmt w:val="lowerRoman"/>
      <w:lvlText w:val="%9."/>
      <w:lvlJc w:val="right"/>
      <w:pPr>
        <w:ind w:left="6780" w:hanging="180"/>
      </w:pPr>
    </w:lvl>
  </w:abstractNum>
  <w:abstractNum w:abstractNumId="3" w15:restartNumberingAfterBreak="0">
    <w:nsid w:val="0EC253A4"/>
    <w:multiLevelType w:val="hybridMultilevel"/>
    <w:tmpl w:val="1AEC58B0"/>
    <w:lvl w:ilvl="0" w:tplc="DE0C21CE">
      <w:start w:val="4"/>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D5DE4A58">
      <w:start w:val="1"/>
      <w:numFmt w:val="lowerRoman"/>
      <w:lvlText w:val="(%4)"/>
      <w:lvlJc w:val="left"/>
      <w:pPr>
        <w:tabs>
          <w:tab w:val="num" w:pos="4320"/>
        </w:tabs>
        <w:ind w:left="4320" w:hanging="720"/>
      </w:pPr>
      <w:rPr>
        <w:rFonts w:hint="default"/>
      </w:r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 w15:restartNumberingAfterBreak="0">
    <w:nsid w:val="0F79568A"/>
    <w:multiLevelType w:val="hybridMultilevel"/>
    <w:tmpl w:val="1F8CB97C"/>
    <w:lvl w:ilvl="0" w:tplc="6BF639D4">
      <w:start w:val="3"/>
      <w:numFmt w:val="decimal"/>
      <w:lvlText w:val="%1."/>
      <w:lvlJc w:val="left"/>
      <w:pPr>
        <w:ind w:left="1080" w:hanging="360"/>
      </w:pPr>
      <w:rPr>
        <w:rFonts w:hint="default"/>
        <w:b/>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1681792C"/>
    <w:multiLevelType w:val="multilevel"/>
    <w:tmpl w:val="8440121E"/>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BF40CD4"/>
    <w:multiLevelType w:val="hybridMultilevel"/>
    <w:tmpl w:val="B98CB9F6"/>
    <w:lvl w:ilvl="0" w:tplc="B1F2071E">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C494126"/>
    <w:multiLevelType w:val="hybridMultilevel"/>
    <w:tmpl w:val="58C25ECC"/>
    <w:lvl w:ilvl="0" w:tplc="339096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3DD7F0E"/>
    <w:multiLevelType w:val="hybridMultilevel"/>
    <w:tmpl w:val="1DF6BD12"/>
    <w:lvl w:ilvl="0" w:tplc="B8B8FC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80F754C"/>
    <w:multiLevelType w:val="hybridMultilevel"/>
    <w:tmpl w:val="953A6A3C"/>
    <w:lvl w:ilvl="0" w:tplc="6966F49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85F6ED4"/>
    <w:multiLevelType w:val="hybridMultilevel"/>
    <w:tmpl w:val="7EB69B68"/>
    <w:lvl w:ilvl="0" w:tplc="B47466A0">
      <w:start w:val="1"/>
      <w:numFmt w:val="low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BA92D61"/>
    <w:multiLevelType w:val="hybridMultilevel"/>
    <w:tmpl w:val="3EE8ABA6"/>
    <w:lvl w:ilvl="0" w:tplc="F8F4364C">
      <w:start w:val="1"/>
      <w:numFmt w:val="lowerRoman"/>
      <w:lvlText w:val="(%1)"/>
      <w:lvlJc w:val="left"/>
      <w:pPr>
        <w:ind w:left="2149" w:hanging="360"/>
      </w:pPr>
      <w:rPr>
        <w:rFonts w:hint="default"/>
      </w:rPr>
    </w:lvl>
    <w:lvl w:ilvl="1" w:tplc="40090019" w:tentative="1">
      <w:start w:val="1"/>
      <w:numFmt w:val="lowerLetter"/>
      <w:lvlText w:val="%2."/>
      <w:lvlJc w:val="left"/>
      <w:pPr>
        <w:ind w:left="2869" w:hanging="360"/>
      </w:pPr>
    </w:lvl>
    <w:lvl w:ilvl="2" w:tplc="4009001B" w:tentative="1">
      <w:start w:val="1"/>
      <w:numFmt w:val="lowerRoman"/>
      <w:lvlText w:val="%3."/>
      <w:lvlJc w:val="right"/>
      <w:pPr>
        <w:ind w:left="3589" w:hanging="180"/>
      </w:pPr>
    </w:lvl>
    <w:lvl w:ilvl="3" w:tplc="4009000F" w:tentative="1">
      <w:start w:val="1"/>
      <w:numFmt w:val="decimal"/>
      <w:lvlText w:val="%4."/>
      <w:lvlJc w:val="left"/>
      <w:pPr>
        <w:ind w:left="4309" w:hanging="360"/>
      </w:pPr>
    </w:lvl>
    <w:lvl w:ilvl="4" w:tplc="40090019" w:tentative="1">
      <w:start w:val="1"/>
      <w:numFmt w:val="lowerLetter"/>
      <w:lvlText w:val="%5."/>
      <w:lvlJc w:val="left"/>
      <w:pPr>
        <w:ind w:left="5029" w:hanging="360"/>
      </w:pPr>
    </w:lvl>
    <w:lvl w:ilvl="5" w:tplc="4009001B" w:tentative="1">
      <w:start w:val="1"/>
      <w:numFmt w:val="lowerRoman"/>
      <w:lvlText w:val="%6."/>
      <w:lvlJc w:val="right"/>
      <w:pPr>
        <w:ind w:left="5749" w:hanging="180"/>
      </w:pPr>
    </w:lvl>
    <w:lvl w:ilvl="6" w:tplc="4009000F" w:tentative="1">
      <w:start w:val="1"/>
      <w:numFmt w:val="decimal"/>
      <w:lvlText w:val="%7."/>
      <w:lvlJc w:val="left"/>
      <w:pPr>
        <w:ind w:left="6469" w:hanging="360"/>
      </w:pPr>
    </w:lvl>
    <w:lvl w:ilvl="7" w:tplc="40090019" w:tentative="1">
      <w:start w:val="1"/>
      <w:numFmt w:val="lowerLetter"/>
      <w:lvlText w:val="%8."/>
      <w:lvlJc w:val="left"/>
      <w:pPr>
        <w:ind w:left="7189" w:hanging="360"/>
      </w:pPr>
    </w:lvl>
    <w:lvl w:ilvl="8" w:tplc="4009001B" w:tentative="1">
      <w:start w:val="1"/>
      <w:numFmt w:val="lowerRoman"/>
      <w:lvlText w:val="%9."/>
      <w:lvlJc w:val="right"/>
      <w:pPr>
        <w:ind w:left="7909" w:hanging="180"/>
      </w:pPr>
    </w:lvl>
  </w:abstractNum>
  <w:abstractNum w:abstractNumId="12" w15:restartNumberingAfterBreak="0">
    <w:nsid w:val="2F7971AC"/>
    <w:multiLevelType w:val="multilevel"/>
    <w:tmpl w:val="8A5EDE6C"/>
    <w:lvl w:ilvl="0">
      <w:start w:val="3"/>
      <w:numFmt w:val="decimal"/>
      <w:lvlText w:val="%1"/>
      <w:lvlJc w:val="left"/>
      <w:pPr>
        <w:ind w:left="390" w:hanging="390"/>
      </w:pPr>
      <w:rPr>
        <w:rFonts w:hint="default"/>
      </w:rPr>
    </w:lvl>
    <w:lvl w:ilvl="1">
      <w:start w:val="2"/>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3" w15:restartNumberingAfterBreak="0">
    <w:nsid w:val="394A05F7"/>
    <w:multiLevelType w:val="hybridMultilevel"/>
    <w:tmpl w:val="E8989056"/>
    <w:lvl w:ilvl="0" w:tplc="40090013">
      <w:start w:val="1"/>
      <w:numFmt w:val="upperRoman"/>
      <w:lvlText w:val="%1."/>
      <w:lvlJc w:val="right"/>
      <w:pPr>
        <w:ind w:left="2160" w:hanging="360"/>
      </w:pPr>
      <w:rPr>
        <w:rFonts w:hint="default"/>
      </w:rPr>
    </w:lvl>
    <w:lvl w:ilvl="1" w:tplc="40090003">
      <w:start w:val="1"/>
      <w:numFmt w:val="bullet"/>
      <w:lvlText w:val="o"/>
      <w:lvlJc w:val="left"/>
      <w:pPr>
        <w:ind w:left="2880" w:hanging="360"/>
      </w:pPr>
      <w:rPr>
        <w:rFonts w:ascii="Courier New" w:hAnsi="Courier New" w:cs="Courier New" w:hint="default"/>
      </w:rPr>
    </w:lvl>
    <w:lvl w:ilvl="2" w:tplc="40090005">
      <w:start w:val="1"/>
      <w:numFmt w:val="bullet"/>
      <w:lvlText w:val=""/>
      <w:lvlJc w:val="left"/>
      <w:pPr>
        <w:ind w:left="3600" w:hanging="360"/>
      </w:pPr>
      <w:rPr>
        <w:rFonts w:ascii="Wingdings" w:hAnsi="Wingdings" w:cs="Wingdings" w:hint="default"/>
      </w:rPr>
    </w:lvl>
    <w:lvl w:ilvl="3" w:tplc="73A4EE48">
      <w:start w:val="1"/>
      <w:numFmt w:val="lowerRoman"/>
      <w:lvlText w:val="(%4)"/>
      <w:lvlJc w:val="left"/>
      <w:pPr>
        <w:ind w:left="4320" w:hanging="360"/>
      </w:pPr>
      <w:rPr>
        <w:rFonts w:hint="default"/>
      </w:rPr>
    </w:lvl>
    <w:lvl w:ilvl="4" w:tplc="40090003">
      <w:start w:val="1"/>
      <w:numFmt w:val="bullet"/>
      <w:lvlText w:val="o"/>
      <w:lvlJc w:val="left"/>
      <w:pPr>
        <w:ind w:left="5040" w:hanging="360"/>
      </w:pPr>
      <w:rPr>
        <w:rFonts w:ascii="Courier New" w:hAnsi="Courier New" w:cs="Courier New" w:hint="default"/>
      </w:rPr>
    </w:lvl>
    <w:lvl w:ilvl="5" w:tplc="40090005">
      <w:start w:val="1"/>
      <w:numFmt w:val="bullet"/>
      <w:lvlText w:val=""/>
      <w:lvlJc w:val="left"/>
      <w:pPr>
        <w:ind w:left="5760" w:hanging="360"/>
      </w:pPr>
      <w:rPr>
        <w:rFonts w:ascii="Wingdings" w:hAnsi="Wingdings" w:cs="Wingdings" w:hint="default"/>
      </w:rPr>
    </w:lvl>
    <w:lvl w:ilvl="6" w:tplc="40090001">
      <w:start w:val="1"/>
      <w:numFmt w:val="bullet"/>
      <w:lvlText w:val=""/>
      <w:lvlJc w:val="left"/>
      <w:pPr>
        <w:ind w:left="6480" w:hanging="360"/>
      </w:pPr>
      <w:rPr>
        <w:rFonts w:ascii="Symbol" w:hAnsi="Symbol" w:cs="Symbol" w:hint="default"/>
      </w:rPr>
    </w:lvl>
    <w:lvl w:ilvl="7" w:tplc="40090003">
      <w:start w:val="1"/>
      <w:numFmt w:val="bullet"/>
      <w:lvlText w:val="o"/>
      <w:lvlJc w:val="left"/>
      <w:pPr>
        <w:ind w:left="7200" w:hanging="360"/>
      </w:pPr>
      <w:rPr>
        <w:rFonts w:ascii="Courier New" w:hAnsi="Courier New" w:cs="Courier New" w:hint="default"/>
      </w:rPr>
    </w:lvl>
    <w:lvl w:ilvl="8" w:tplc="40090005">
      <w:start w:val="1"/>
      <w:numFmt w:val="bullet"/>
      <w:lvlText w:val=""/>
      <w:lvlJc w:val="left"/>
      <w:pPr>
        <w:ind w:left="7920" w:hanging="360"/>
      </w:pPr>
      <w:rPr>
        <w:rFonts w:ascii="Wingdings" w:hAnsi="Wingdings" w:cs="Wingdings" w:hint="default"/>
      </w:rPr>
    </w:lvl>
  </w:abstractNum>
  <w:abstractNum w:abstractNumId="14" w15:restartNumberingAfterBreak="0">
    <w:nsid w:val="4EA84764"/>
    <w:multiLevelType w:val="hybridMultilevel"/>
    <w:tmpl w:val="F3AE0F6A"/>
    <w:lvl w:ilvl="0" w:tplc="B8B8FCB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515C0E4E"/>
    <w:multiLevelType w:val="hybridMultilevel"/>
    <w:tmpl w:val="21C4BC76"/>
    <w:lvl w:ilvl="0" w:tplc="EBF6FA20">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5C5B4E71"/>
    <w:multiLevelType w:val="hybridMultilevel"/>
    <w:tmpl w:val="AF503EA2"/>
    <w:lvl w:ilvl="0" w:tplc="457630F0">
      <w:start w:val="1"/>
      <w:numFmt w:val="decimal"/>
      <w:lvlText w:val="(%1)"/>
      <w:lvlJc w:val="left"/>
      <w:pPr>
        <w:ind w:left="1495" w:hanging="360"/>
      </w:pPr>
      <w:rPr>
        <w:rFonts w:cs="Times New Roman" w:hint="default"/>
        <w:sz w:val="22"/>
        <w:szCs w:val="22"/>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7" w15:restartNumberingAfterBreak="0">
    <w:nsid w:val="5FD65469"/>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8" w15:restartNumberingAfterBreak="0">
    <w:nsid w:val="5FF7547C"/>
    <w:multiLevelType w:val="hybridMultilevel"/>
    <w:tmpl w:val="0B145C3A"/>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607B1D6B"/>
    <w:multiLevelType w:val="hybridMultilevel"/>
    <w:tmpl w:val="B2308CC6"/>
    <w:lvl w:ilvl="0" w:tplc="B47466A0">
      <w:start w:val="1"/>
      <w:numFmt w:val="lowerLetter"/>
      <w:lvlText w:val="(%1)"/>
      <w:lvlJc w:val="left"/>
      <w:pPr>
        <w:ind w:left="1080" w:hanging="360"/>
      </w:pPr>
      <w:rPr>
        <w:rFonts w:hint="default"/>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15:restartNumberingAfterBreak="0">
    <w:nsid w:val="657B6E28"/>
    <w:multiLevelType w:val="multilevel"/>
    <w:tmpl w:val="82F21CC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663C53B4"/>
    <w:multiLevelType w:val="hybridMultilevel"/>
    <w:tmpl w:val="427A8E18"/>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66EF29B4"/>
    <w:multiLevelType w:val="hybridMultilevel"/>
    <w:tmpl w:val="3A3A2A36"/>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3" w15:restartNumberingAfterBreak="0">
    <w:nsid w:val="683C01BA"/>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4" w15:restartNumberingAfterBreak="0">
    <w:nsid w:val="6A4651D9"/>
    <w:multiLevelType w:val="hybridMultilevel"/>
    <w:tmpl w:val="5BF2DEA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A713DD2"/>
    <w:multiLevelType w:val="hybridMultilevel"/>
    <w:tmpl w:val="BADC2BDC"/>
    <w:lvl w:ilvl="0" w:tplc="0409001B">
      <w:start w:val="1"/>
      <w:numFmt w:val="lowerRoman"/>
      <w:lvlText w:val="%1."/>
      <w:lvlJc w:val="righ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6DDC6003"/>
    <w:multiLevelType w:val="hybridMultilevel"/>
    <w:tmpl w:val="2F3463A2"/>
    <w:lvl w:ilvl="0" w:tplc="40090013">
      <w:start w:val="1"/>
      <w:numFmt w:val="upperRoman"/>
      <w:lvlText w:val="%1."/>
      <w:lvlJc w:val="right"/>
      <w:pPr>
        <w:ind w:left="2160" w:hanging="360"/>
      </w:pPr>
      <w:rPr>
        <w:rFonts w:hint="default"/>
      </w:rPr>
    </w:lvl>
    <w:lvl w:ilvl="1" w:tplc="40090003">
      <w:start w:val="1"/>
      <w:numFmt w:val="bullet"/>
      <w:lvlText w:val="o"/>
      <w:lvlJc w:val="left"/>
      <w:pPr>
        <w:ind w:left="2880" w:hanging="360"/>
      </w:pPr>
      <w:rPr>
        <w:rFonts w:ascii="Courier New" w:hAnsi="Courier New" w:cs="Courier New" w:hint="default"/>
      </w:rPr>
    </w:lvl>
    <w:lvl w:ilvl="2" w:tplc="40090005">
      <w:start w:val="1"/>
      <w:numFmt w:val="bullet"/>
      <w:lvlText w:val=""/>
      <w:lvlJc w:val="left"/>
      <w:pPr>
        <w:ind w:left="3600" w:hanging="360"/>
      </w:pPr>
      <w:rPr>
        <w:rFonts w:ascii="Wingdings" w:hAnsi="Wingdings" w:cs="Wingdings" w:hint="default"/>
      </w:rPr>
    </w:lvl>
    <w:lvl w:ilvl="3" w:tplc="40090001">
      <w:start w:val="1"/>
      <w:numFmt w:val="bullet"/>
      <w:lvlText w:val=""/>
      <w:lvlJc w:val="left"/>
      <w:pPr>
        <w:ind w:left="4320" w:hanging="360"/>
      </w:pPr>
      <w:rPr>
        <w:rFonts w:ascii="Symbol" w:hAnsi="Symbol" w:cs="Symbol" w:hint="default"/>
      </w:rPr>
    </w:lvl>
    <w:lvl w:ilvl="4" w:tplc="40090003">
      <w:start w:val="1"/>
      <w:numFmt w:val="bullet"/>
      <w:lvlText w:val="o"/>
      <w:lvlJc w:val="left"/>
      <w:pPr>
        <w:ind w:left="5040" w:hanging="360"/>
      </w:pPr>
      <w:rPr>
        <w:rFonts w:ascii="Courier New" w:hAnsi="Courier New" w:cs="Courier New" w:hint="default"/>
      </w:rPr>
    </w:lvl>
    <w:lvl w:ilvl="5" w:tplc="40090005">
      <w:start w:val="1"/>
      <w:numFmt w:val="bullet"/>
      <w:lvlText w:val=""/>
      <w:lvlJc w:val="left"/>
      <w:pPr>
        <w:ind w:left="5760" w:hanging="360"/>
      </w:pPr>
      <w:rPr>
        <w:rFonts w:ascii="Wingdings" w:hAnsi="Wingdings" w:cs="Wingdings" w:hint="default"/>
      </w:rPr>
    </w:lvl>
    <w:lvl w:ilvl="6" w:tplc="40090001">
      <w:start w:val="1"/>
      <w:numFmt w:val="bullet"/>
      <w:lvlText w:val=""/>
      <w:lvlJc w:val="left"/>
      <w:pPr>
        <w:ind w:left="6480" w:hanging="360"/>
      </w:pPr>
      <w:rPr>
        <w:rFonts w:ascii="Symbol" w:hAnsi="Symbol" w:cs="Symbol" w:hint="default"/>
      </w:rPr>
    </w:lvl>
    <w:lvl w:ilvl="7" w:tplc="40090003">
      <w:start w:val="1"/>
      <w:numFmt w:val="bullet"/>
      <w:lvlText w:val="o"/>
      <w:lvlJc w:val="left"/>
      <w:pPr>
        <w:ind w:left="7200" w:hanging="360"/>
      </w:pPr>
      <w:rPr>
        <w:rFonts w:ascii="Courier New" w:hAnsi="Courier New" w:cs="Courier New" w:hint="default"/>
      </w:rPr>
    </w:lvl>
    <w:lvl w:ilvl="8" w:tplc="40090005">
      <w:start w:val="1"/>
      <w:numFmt w:val="bullet"/>
      <w:lvlText w:val=""/>
      <w:lvlJc w:val="left"/>
      <w:pPr>
        <w:ind w:left="7920" w:hanging="360"/>
      </w:pPr>
      <w:rPr>
        <w:rFonts w:ascii="Wingdings" w:hAnsi="Wingdings" w:cs="Wingdings" w:hint="default"/>
      </w:rPr>
    </w:lvl>
  </w:abstractNum>
  <w:abstractNum w:abstractNumId="27" w15:restartNumberingAfterBreak="0">
    <w:nsid w:val="6ECD6F24"/>
    <w:multiLevelType w:val="multilevel"/>
    <w:tmpl w:val="CF662FB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6FF83EA3"/>
    <w:multiLevelType w:val="multilevel"/>
    <w:tmpl w:val="2C9A8BD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04008B1"/>
    <w:multiLevelType w:val="hybridMultilevel"/>
    <w:tmpl w:val="9B34A168"/>
    <w:lvl w:ilvl="0" w:tplc="866A3096">
      <w:start w:val="1"/>
      <w:numFmt w:val="upperRoman"/>
      <w:lvlText w:val="(%1)"/>
      <w:lvlJc w:val="left"/>
      <w:pPr>
        <w:tabs>
          <w:tab w:val="num" w:pos="1080"/>
        </w:tabs>
        <w:ind w:left="1080" w:hanging="360"/>
      </w:pPr>
      <w:rPr>
        <w:rFonts w:ascii="Times New Roman" w:eastAsia="Times New Roman" w:hAnsi="Times New Roman" w:cs="Times New Roman" w:hint="default"/>
      </w:rPr>
    </w:lvl>
    <w:lvl w:ilvl="1" w:tplc="04090011">
      <w:start w:val="1"/>
      <w:numFmt w:val="decimal"/>
      <w:lvlText w:val="%2)"/>
      <w:lvlJc w:val="left"/>
      <w:pPr>
        <w:tabs>
          <w:tab w:val="num" w:pos="1800"/>
        </w:tabs>
        <w:ind w:left="1800" w:hanging="360"/>
      </w:pPr>
    </w:lvl>
    <w:lvl w:ilvl="2" w:tplc="B1F2071E">
      <w:start w:val="1"/>
      <w:numFmt w:val="lowerLetter"/>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0" w15:restartNumberingAfterBreak="0">
    <w:nsid w:val="712C018D"/>
    <w:multiLevelType w:val="multilevel"/>
    <w:tmpl w:val="6C903966"/>
    <w:lvl w:ilvl="0">
      <w:start w:val="7"/>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1" w15:restartNumberingAfterBreak="0">
    <w:nsid w:val="721319CB"/>
    <w:multiLevelType w:val="hybridMultilevel"/>
    <w:tmpl w:val="77D0E16A"/>
    <w:lvl w:ilvl="0" w:tplc="6238542E">
      <w:start w:val="5"/>
      <w:numFmt w:val="lowerLetter"/>
      <w:lvlText w:val="(%1)"/>
      <w:lvlJc w:val="left"/>
      <w:pPr>
        <w:ind w:left="108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742D229C"/>
    <w:multiLevelType w:val="hybridMultilevel"/>
    <w:tmpl w:val="37A8AF78"/>
    <w:lvl w:ilvl="0" w:tplc="253E2988">
      <w:start w:val="1"/>
      <w:numFmt w:val="decimal"/>
      <w:lvlText w:val="(%1)"/>
      <w:lvlJc w:val="left"/>
      <w:pPr>
        <w:ind w:left="1429" w:hanging="360"/>
      </w:pPr>
      <w:rPr>
        <w:rFonts w:ascii="Times New Roman" w:hAnsi="Times New Roman" w:cs="Times New Roman"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3" w15:restartNumberingAfterBreak="0">
    <w:nsid w:val="766E2319"/>
    <w:multiLevelType w:val="hybridMultilevel"/>
    <w:tmpl w:val="19DA32D2"/>
    <w:lvl w:ilvl="0" w:tplc="D7A2E730">
      <w:start w:val="1"/>
      <w:numFmt w:val="lowerRoman"/>
      <w:lvlText w:val="%1)"/>
      <w:lvlJc w:val="left"/>
      <w:pPr>
        <w:tabs>
          <w:tab w:val="num" w:pos="1860"/>
        </w:tabs>
        <w:ind w:left="1860" w:hanging="720"/>
      </w:pPr>
      <w:rPr>
        <w:rFonts w:hint="default"/>
      </w:rPr>
    </w:lvl>
    <w:lvl w:ilvl="1" w:tplc="5B984CBC">
      <w:start w:val="1"/>
      <w:numFmt w:val="lowerRoman"/>
      <w:lvlText w:val="(%2)"/>
      <w:lvlJc w:val="left"/>
      <w:pPr>
        <w:tabs>
          <w:tab w:val="num" w:pos="2520"/>
        </w:tabs>
        <w:ind w:left="2520" w:hanging="720"/>
      </w:pPr>
      <w:rPr>
        <w:rFonts w:hint="default"/>
        <w:b w:val="0"/>
        <w:bCs w:val="0"/>
      </w:rPr>
    </w:lvl>
    <w:lvl w:ilvl="2" w:tplc="4009001B">
      <w:start w:val="1"/>
      <w:numFmt w:val="lowerRoman"/>
      <w:lvlText w:val="%3."/>
      <w:lvlJc w:val="right"/>
      <w:pPr>
        <w:tabs>
          <w:tab w:val="num" w:pos="2880"/>
        </w:tabs>
        <w:ind w:left="2880" w:hanging="180"/>
      </w:pPr>
    </w:lvl>
    <w:lvl w:ilvl="3" w:tplc="4009000F">
      <w:start w:val="1"/>
      <w:numFmt w:val="decimal"/>
      <w:lvlText w:val="%4."/>
      <w:lvlJc w:val="left"/>
      <w:pPr>
        <w:tabs>
          <w:tab w:val="num" w:pos="3600"/>
        </w:tabs>
        <w:ind w:left="3600" w:hanging="360"/>
      </w:pPr>
    </w:lvl>
    <w:lvl w:ilvl="4" w:tplc="40090019">
      <w:start w:val="1"/>
      <w:numFmt w:val="lowerLetter"/>
      <w:lvlText w:val="%5."/>
      <w:lvlJc w:val="left"/>
      <w:pPr>
        <w:tabs>
          <w:tab w:val="num" w:pos="4320"/>
        </w:tabs>
        <w:ind w:left="4320" w:hanging="360"/>
      </w:pPr>
    </w:lvl>
    <w:lvl w:ilvl="5" w:tplc="4009001B">
      <w:start w:val="1"/>
      <w:numFmt w:val="lowerRoman"/>
      <w:lvlText w:val="%6."/>
      <w:lvlJc w:val="right"/>
      <w:pPr>
        <w:tabs>
          <w:tab w:val="num" w:pos="5040"/>
        </w:tabs>
        <w:ind w:left="5040" w:hanging="180"/>
      </w:pPr>
    </w:lvl>
    <w:lvl w:ilvl="6" w:tplc="4009000F">
      <w:start w:val="1"/>
      <w:numFmt w:val="decimal"/>
      <w:lvlText w:val="%7."/>
      <w:lvlJc w:val="left"/>
      <w:pPr>
        <w:tabs>
          <w:tab w:val="num" w:pos="5760"/>
        </w:tabs>
        <w:ind w:left="5760" w:hanging="360"/>
      </w:pPr>
    </w:lvl>
    <w:lvl w:ilvl="7" w:tplc="40090019">
      <w:start w:val="1"/>
      <w:numFmt w:val="lowerLetter"/>
      <w:lvlText w:val="%8."/>
      <w:lvlJc w:val="left"/>
      <w:pPr>
        <w:tabs>
          <w:tab w:val="num" w:pos="6480"/>
        </w:tabs>
        <w:ind w:left="6480" w:hanging="360"/>
      </w:pPr>
    </w:lvl>
    <w:lvl w:ilvl="8" w:tplc="4009001B">
      <w:start w:val="1"/>
      <w:numFmt w:val="lowerRoman"/>
      <w:lvlText w:val="%9."/>
      <w:lvlJc w:val="right"/>
      <w:pPr>
        <w:tabs>
          <w:tab w:val="num" w:pos="7200"/>
        </w:tabs>
        <w:ind w:left="7200" w:hanging="180"/>
      </w:pPr>
    </w:lvl>
  </w:abstractNum>
  <w:abstractNum w:abstractNumId="34" w15:restartNumberingAfterBreak="0">
    <w:nsid w:val="772217FD"/>
    <w:multiLevelType w:val="hybridMultilevel"/>
    <w:tmpl w:val="13644D12"/>
    <w:lvl w:ilvl="0" w:tplc="FE2ED52A">
      <w:start w:val="1"/>
      <w:numFmt w:val="lowerLetter"/>
      <w:lvlText w:val="(%1)"/>
      <w:lvlJc w:val="left"/>
      <w:pPr>
        <w:tabs>
          <w:tab w:val="num" w:pos="1353"/>
        </w:tabs>
        <w:ind w:left="1353" w:hanging="360"/>
      </w:pPr>
      <w:rPr>
        <w:rFonts w:hint="default"/>
        <w:b w:val="0"/>
        <w:bCs w:val="0"/>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8216B99"/>
    <w:multiLevelType w:val="multilevel"/>
    <w:tmpl w:val="25C2D766"/>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9B67D75"/>
    <w:multiLevelType w:val="multilevel"/>
    <w:tmpl w:val="D1F66CDA"/>
    <w:lvl w:ilvl="0">
      <w:start w:val="1"/>
      <w:numFmt w:val="lowerLetter"/>
      <w:lvlText w:val="(%1)"/>
      <w:lvlJc w:val="left"/>
      <w:pPr>
        <w:tabs>
          <w:tab w:val="num" w:pos="720"/>
        </w:tabs>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16cid:durableId="63072666">
    <w:abstractNumId w:val="2"/>
  </w:num>
  <w:num w:numId="2" w16cid:durableId="345442797">
    <w:abstractNumId w:val="26"/>
  </w:num>
  <w:num w:numId="3" w16cid:durableId="1018384482">
    <w:abstractNumId w:val="36"/>
  </w:num>
  <w:num w:numId="4" w16cid:durableId="184177006">
    <w:abstractNumId w:val="20"/>
  </w:num>
  <w:num w:numId="5" w16cid:durableId="147786964">
    <w:abstractNumId w:val="12"/>
  </w:num>
  <w:num w:numId="6" w16cid:durableId="1255748004">
    <w:abstractNumId w:val="28"/>
  </w:num>
  <w:num w:numId="7" w16cid:durableId="1432436062">
    <w:abstractNumId w:val="15"/>
  </w:num>
  <w:num w:numId="8" w16cid:durableId="2071534981">
    <w:abstractNumId w:val="9"/>
  </w:num>
  <w:num w:numId="9" w16cid:durableId="1616712020">
    <w:abstractNumId w:val="21"/>
  </w:num>
  <w:num w:numId="10" w16cid:durableId="1929654369">
    <w:abstractNumId w:val="18"/>
  </w:num>
  <w:num w:numId="11" w16cid:durableId="1923759049">
    <w:abstractNumId w:val="10"/>
  </w:num>
  <w:num w:numId="12" w16cid:durableId="2131244692">
    <w:abstractNumId w:val="33"/>
  </w:num>
  <w:num w:numId="13" w16cid:durableId="2083675883">
    <w:abstractNumId w:val="29"/>
  </w:num>
  <w:num w:numId="14" w16cid:durableId="1883975722">
    <w:abstractNumId w:val="3"/>
  </w:num>
  <w:num w:numId="15" w16cid:durableId="1403141376">
    <w:abstractNumId w:val="0"/>
  </w:num>
  <w:num w:numId="16" w16cid:durableId="1164664858">
    <w:abstractNumId w:val="25"/>
  </w:num>
  <w:num w:numId="17" w16cid:durableId="174196791">
    <w:abstractNumId w:val="35"/>
  </w:num>
  <w:num w:numId="18" w16cid:durableId="297347355">
    <w:abstractNumId w:val="6"/>
  </w:num>
  <w:num w:numId="19" w16cid:durableId="2053531521">
    <w:abstractNumId w:val="22"/>
  </w:num>
  <w:num w:numId="20" w16cid:durableId="1762336018">
    <w:abstractNumId w:val="34"/>
  </w:num>
  <w:num w:numId="21" w16cid:durableId="1272932973">
    <w:abstractNumId w:val="7"/>
  </w:num>
  <w:num w:numId="22" w16cid:durableId="1912152993">
    <w:abstractNumId w:val="14"/>
  </w:num>
  <w:num w:numId="23" w16cid:durableId="818692805">
    <w:abstractNumId w:val="27"/>
  </w:num>
  <w:num w:numId="24" w16cid:durableId="1476415840">
    <w:abstractNumId w:val="17"/>
  </w:num>
  <w:num w:numId="25" w16cid:durableId="1938900759">
    <w:abstractNumId w:val="19"/>
  </w:num>
  <w:num w:numId="26" w16cid:durableId="463931519">
    <w:abstractNumId w:val="4"/>
  </w:num>
  <w:num w:numId="27" w16cid:durableId="836656973">
    <w:abstractNumId w:val="23"/>
  </w:num>
  <w:num w:numId="28" w16cid:durableId="785202564">
    <w:abstractNumId w:val="11"/>
  </w:num>
  <w:num w:numId="29" w16cid:durableId="1343431566">
    <w:abstractNumId w:val="32"/>
  </w:num>
  <w:num w:numId="30" w16cid:durableId="430273967">
    <w:abstractNumId w:val="24"/>
  </w:num>
  <w:num w:numId="31" w16cid:durableId="1599412819">
    <w:abstractNumId w:val="1"/>
  </w:num>
  <w:num w:numId="32" w16cid:durableId="2144155901">
    <w:abstractNumId w:val="8"/>
  </w:num>
  <w:num w:numId="33" w16cid:durableId="872689643">
    <w:abstractNumId w:val="5"/>
  </w:num>
  <w:num w:numId="34" w16cid:durableId="1693725973">
    <w:abstractNumId w:val="31"/>
  </w:num>
  <w:num w:numId="35" w16cid:durableId="112604353">
    <w:abstractNumId w:val="30"/>
  </w:num>
  <w:num w:numId="36" w16cid:durableId="1521700245">
    <w:abstractNumId w:val="16"/>
  </w:num>
  <w:num w:numId="37" w16cid:durableId="1489174778">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0DC"/>
    <w:rsid w:val="00081BBB"/>
    <w:rsid w:val="0015492E"/>
    <w:rsid w:val="001B563C"/>
    <w:rsid w:val="001C780F"/>
    <w:rsid w:val="0021524C"/>
    <w:rsid w:val="00331384"/>
    <w:rsid w:val="003A45A6"/>
    <w:rsid w:val="005622BA"/>
    <w:rsid w:val="005653ED"/>
    <w:rsid w:val="006A1928"/>
    <w:rsid w:val="00957810"/>
    <w:rsid w:val="009E00DC"/>
    <w:rsid w:val="00A631A1"/>
    <w:rsid w:val="00A81564"/>
    <w:rsid w:val="00BB5802"/>
    <w:rsid w:val="00C50166"/>
    <w:rsid w:val="00C80829"/>
    <w:rsid w:val="00D720A7"/>
    <w:rsid w:val="00E92523"/>
    <w:rsid w:val="00F13944"/>
    <w:rsid w:val="00FA4923"/>
    <w:rsid w:val="00FE5E7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5BC5"/>
  <w15:chartTrackingRefBased/>
  <w15:docId w15:val="{4893395C-A9AC-49F0-92A7-2724BDE9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0DC"/>
    <w:pPr>
      <w:spacing w:after="0"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uiPriority w:val="99"/>
    <w:qFormat/>
    <w:rsid w:val="009E00D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E00D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E00D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9E00DC"/>
    <w:pPr>
      <w:keepNext/>
      <w:spacing w:before="240" w:after="60"/>
      <w:outlineLvl w:val="3"/>
    </w:pPr>
    <w:rPr>
      <w:b/>
      <w:bCs/>
      <w:sz w:val="28"/>
      <w:szCs w:val="28"/>
    </w:rPr>
  </w:style>
  <w:style w:type="paragraph" w:styleId="Heading5">
    <w:name w:val="heading 5"/>
    <w:basedOn w:val="Normal"/>
    <w:next w:val="Normal"/>
    <w:link w:val="Heading5Char"/>
    <w:uiPriority w:val="99"/>
    <w:qFormat/>
    <w:rsid w:val="009E00DC"/>
    <w:pPr>
      <w:spacing w:before="240" w:after="60"/>
      <w:outlineLvl w:val="4"/>
    </w:pPr>
    <w:rPr>
      <w:b/>
      <w:bCs/>
      <w:i/>
      <w:iCs/>
      <w:sz w:val="26"/>
      <w:szCs w:val="26"/>
    </w:rPr>
  </w:style>
  <w:style w:type="paragraph" w:styleId="Heading6">
    <w:name w:val="heading 6"/>
    <w:basedOn w:val="Normal"/>
    <w:next w:val="Normal"/>
    <w:link w:val="Heading6Char"/>
    <w:uiPriority w:val="99"/>
    <w:qFormat/>
    <w:rsid w:val="009E00DC"/>
    <w:pPr>
      <w:spacing w:before="240" w:after="60"/>
      <w:outlineLvl w:val="5"/>
    </w:pPr>
    <w:rPr>
      <w:b/>
      <w:bCs/>
      <w:sz w:val="22"/>
      <w:szCs w:val="22"/>
    </w:rPr>
  </w:style>
  <w:style w:type="paragraph" w:styleId="Heading7">
    <w:name w:val="heading 7"/>
    <w:basedOn w:val="Normal"/>
    <w:next w:val="Normal"/>
    <w:link w:val="Heading7Char"/>
    <w:uiPriority w:val="99"/>
    <w:qFormat/>
    <w:rsid w:val="009E00DC"/>
    <w:pPr>
      <w:spacing w:before="240" w:after="60"/>
      <w:outlineLvl w:val="6"/>
    </w:pPr>
  </w:style>
  <w:style w:type="paragraph" w:styleId="Heading8">
    <w:name w:val="heading 8"/>
    <w:basedOn w:val="Normal"/>
    <w:next w:val="Normal"/>
    <w:link w:val="Heading8Char"/>
    <w:uiPriority w:val="99"/>
    <w:qFormat/>
    <w:rsid w:val="009E00DC"/>
    <w:pPr>
      <w:spacing w:before="240" w:after="60"/>
      <w:outlineLvl w:val="7"/>
    </w:pPr>
    <w:rPr>
      <w:i/>
      <w:iCs/>
    </w:rPr>
  </w:style>
  <w:style w:type="paragraph" w:styleId="Heading9">
    <w:name w:val="heading 9"/>
    <w:basedOn w:val="Normal"/>
    <w:next w:val="Normal"/>
    <w:link w:val="Heading9Char"/>
    <w:uiPriority w:val="99"/>
    <w:qFormat/>
    <w:rsid w:val="009E00DC"/>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00DC"/>
    <w:rPr>
      <w:rFonts w:ascii="Arial" w:eastAsia="Times New Roman" w:hAnsi="Arial" w:cs="Arial"/>
      <w:b/>
      <w:bCs/>
      <w:kern w:val="32"/>
      <w:sz w:val="32"/>
      <w:szCs w:val="32"/>
      <w:lang w:val="en-US" w:bidi="ar-SA"/>
    </w:rPr>
  </w:style>
  <w:style w:type="character" w:customStyle="1" w:styleId="Heading2Char">
    <w:name w:val="Heading 2 Char"/>
    <w:basedOn w:val="DefaultParagraphFont"/>
    <w:link w:val="Heading2"/>
    <w:uiPriority w:val="99"/>
    <w:rsid w:val="009E00DC"/>
    <w:rPr>
      <w:rFonts w:ascii="Arial" w:eastAsia="Times New Roman" w:hAnsi="Arial" w:cs="Arial"/>
      <w:b/>
      <w:bCs/>
      <w:i/>
      <w:iCs/>
      <w:sz w:val="28"/>
      <w:szCs w:val="28"/>
      <w:lang w:val="en-US" w:bidi="ar-SA"/>
    </w:rPr>
  </w:style>
  <w:style w:type="character" w:customStyle="1" w:styleId="Heading3Char">
    <w:name w:val="Heading 3 Char"/>
    <w:basedOn w:val="DefaultParagraphFont"/>
    <w:link w:val="Heading3"/>
    <w:uiPriority w:val="99"/>
    <w:rsid w:val="009E00DC"/>
    <w:rPr>
      <w:rFonts w:ascii="Arial" w:eastAsia="Times New Roman" w:hAnsi="Arial" w:cs="Arial"/>
      <w:b/>
      <w:bCs/>
      <w:sz w:val="26"/>
      <w:szCs w:val="26"/>
      <w:lang w:val="en-US" w:bidi="ar-SA"/>
    </w:rPr>
  </w:style>
  <w:style w:type="character" w:customStyle="1" w:styleId="Heading4Char">
    <w:name w:val="Heading 4 Char"/>
    <w:basedOn w:val="DefaultParagraphFont"/>
    <w:link w:val="Heading4"/>
    <w:uiPriority w:val="99"/>
    <w:rsid w:val="009E00DC"/>
    <w:rPr>
      <w:rFonts w:ascii="Times New Roman" w:eastAsia="Times New Roman" w:hAnsi="Times New Roman" w:cs="Times New Roman"/>
      <w:b/>
      <w:bCs/>
      <w:sz w:val="28"/>
      <w:szCs w:val="28"/>
      <w:lang w:val="en-US" w:bidi="ar-SA"/>
    </w:rPr>
  </w:style>
  <w:style w:type="character" w:customStyle="1" w:styleId="Heading5Char">
    <w:name w:val="Heading 5 Char"/>
    <w:basedOn w:val="DefaultParagraphFont"/>
    <w:link w:val="Heading5"/>
    <w:uiPriority w:val="99"/>
    <w:rsid w:val="009E00DC"/>
    <w:rPr>
      <w:rFonts w:ascii="Times New Roman" w:eastAsia="Times New Roman" w:hAnsi="Times New Roman" w:cs="Times New Roman"/>
      <w:b/>
      <w:bCs/>
      <w:i/>
      <w:iCs/>
      <w:sz w:val="26"/>
      <w:szCs w:val="26"/>
      <w:lang w:val="en-US" w:bidi="ar-SA"/>
    </w:rPr>
  </w:style>
  <w:style w:type="character" w:customStyle="1" w:styleId="Heading6Char">
    <w:name w:val="Heading 6 Char"/>
    <w:basedOn w:val="DefaultParagraphFont"/>
    <w:link w:val="Heading6"/>
    <w:uiPriority w:val="99"/>
    <w:rsid w:val="009E00DC"/>
    <w:rPr>
      <w:rFonts w:ascii="Times New Roman" w:eastAsia="Times New Roman" w:hAnsi="Times New Roman" w:cs="Times New Roman"/>
      <w:b/>
      <w:bCs/>
      <w:szCs w:val="22"/>
      <w:lang w:val="en-US" w:bidi="ar-SA"/>
    </w:rPr>
  </w:style>
  <w:style w:type="character" w:customStyle="1" w:styleId="Heading7Char">
    <w:name w:val="Heading 7 Char"/>
    <w:basedOn w:val="DefaultParagraphFont"/>
    <w:link w:val="Heading7"/>
    <w:uiPriority w:val="99"/>
    <w:rsid w:val="009E00DC"/>
    <w:rPr>
      <w:rFonts w:ascii="Times New Roman" w:eastAsia="Times New Roman" w:hAnsi="Times New Roman" w:cs="Times New Roman"/>
      <w:sz w:val="24"/>
      <w:szCs w:val="24"/>
      <w:lang w:val="en-US" w:bidi="ar-SA"/>
    </w:rPr>
  </w:style>
  <w:style w:type="character" w:customStyle="1" w:styleId="Heading8Char">
    <w:name w:val="Heading 8 Char"/>
    <w:basedOn w:val="DefaultParagraphFont"/>
    <w:link w:val="Heading8"/>
    <w:uiPriority w:val="99"/>
    <w:rsid w:val="009E00DC"/>
    <w:rPr>
      <w:rFonts w:ascii="Times New Roman" w:eastAsia="Times New Roman" w:hAnsi="Times New Roman" w:cs="Times New Roman"/>
      <w:i/>
      <w:iCs/>
      <w:sz w:val="24"/>
      <w:szCs w:val="24"/>
      <w:lang w:val="en-US" w:bidi="ar-SA"/>
    </w:rPr>
  </w:style>
  <w:style w:type="character" w:customStyle="1" w:styleId="Heading9Char">
    <w:name w:val="Heading 9 Char"/>
    <w:basedOn w:val="DefaultParagraphFont"/>
    <w:link w:val="Heading9"/>
    <w:uiPriority w:val="99"/>
    <w:rsid w:val="009E00DC"/>
    <w:rPr>
      <w:rFonts w:ascii="Arial" w:eastAsia="Times New Roman" w:hAnsi="Arial" w:cs="Arial"/>
      <w:szCs w:val="22"/>
      <w:lang w:val="en-US" w:bidi="ar-SA"/>
    </w:rPr>
  </w:style>
  <w:style w:type="paragraph" w:customStyle="1" w:styleId="Default">
    <w:name w:val="Default"/>
    <w:uiPriority w:val="99"/>
    <w:rsid w:val="009E00DC"/>
    <w:pPr>
      <w:autoSpaceDE w:val="0"/>
      <w:autoSpaceDN w:val="0"/>
      <w:adjustRightInd w:val="0"/>
      <w:spacing w:after="0" w:line="240" w:lineRule="auto"/>
    </w:pPr>
    <w:rPr>
      <w:rFonts w:ascii="Agfa Rotis Semi Sans" w:eastAsia="Times New Roman" w:hAnsi="Agfa Rotis Semi Sans" w:cs="Agfa Rotis Semi Sans"/>
      <w:color w:val="000000"/>
      <w:sz w:val="24"/>
      <w:szCs w:val="24"/>
      <w:lang w:val="en-US" w:bidi="ar-SA"/>
    </w:rPr>
  </w:style>
  <w:style w:type="paragraph" w:customStyle="1" w:styleId="paragraphe2">
    <w:name w:val="paragraphe2"/>
    <w:basedOn w:val="Default"/>
    <w:next w:val="Default"/>
    <w:uiPriority w:val="99"/>
    <w:rsid w:val="009E00DC"/>
    <w:pPr>
      <w:widowControl w:val="0"/>
      <w:autoSpaceDE/>
      <w:autoSpaceDN/>
      <w:adjustRightInd/>
    </w:pPr>
    <w:rPr>
      <w:rFonts w:ascii="Arial,Italic" w:hAnsi="Arial,Italic" w:cs="Arial,Italic"/>
      <w:color w:val="auto"/>
    </w:rPr>
  </w:style>
  <w:style w:type="paragraph" w:styleId="BodyTextIndent3">
    <w:name w:val="Body Text Indent 3"/>
    <w:basedOn w:val="Normal"/>
    <w:link w:val="BodyTextIndent3Char"/>
    <w:uiPriority w:val="99"/>
    <w:rsid w:val="009E00DC"/>
    <w:pPr>
      <w:spacing w:after="120"/>
      <w:ind w:left="360"/>
    </w:pPr>
    <w:rPr>
      <w:sz w:val="16"/>
      <w:szCs w:val="16"/>
    </w:rPr>
  </w:style>
  <w:style w:type="character" w:customStyle="1" w:styleId="BodyTextIndent3Char">
    <w:name w:val="Body Text Indent 3 Char"/>
    <w:basedOn w:val="DefaultParagraphFont"/>
    <w:link w:val="BodyTextIndent3"/>
    <w:uiPriority w:val="99"/>
    <w:rsid w:val="009E00DC"/>
    <w:rPr>
      <w:rFonts w:ascii="Times New Roman" w:eastAsia="Times New Roman" w:hAnsi="Times New Roman" w:cs="Times New Roman"/>
      <w:sz w:val="16"/>
      <w:szCs w:val="16"/>
      <w:lang w:val="en-US" w:bidi="ar-SA"/>
    </w:rPr>
  </w:style>
  <w:style w:type="paragraph" w:styleId="BodyTextIndent2">
    <w:name w:val="Body Text Indent 2"/>
    <w:basedOn w:val="Normal"/>
    <w:link w:val="BodyTextIndent2Char"/>
    <w:uiPriority w:val="99"/>
    <w:rsid w:val="009E00DC"/>
    <w:pPr>
      <w:spacing w:after="120" w:line="480" w:lineRule="auto"/>
      <w:ind w:left="360"/>
    </w:pPr>
    <w:rPr>
      <w:sz w:val="20"/>
      <w:szCs w:val="20"/>
    </w:rPr>
  </w:style>
  <w:style w:type="character" w:customStyle="1" w:styleId="BodyTextIndent2Char">
    <w:name w:val="Body Text Indent 2 Char"/>
    <w:basedOn w:val="DefaultParagraphFont"/>
    <w:link w:val="BodyTextIndent2"/>
    <w:uiPriority w:val="99"/>
    <w:rsid w:val="009E00DC"/>
    <w:rPr>
      <w:rFonts w:ascii="Times New Roman" w:eastAsia="Times New Roman" w:hAnsi="Times New Roman" w:cs="Times New Roman"/>
      <w:sz w:val="20"/>
      <w:lang w:val="en-US" w:bidi="ar-SA"/>
    </w:rPr>
  </w:style>
  <w:style w:type="character" w:styleId="PageNumber">
    <w:name w:val="page number"/>
    <w:basedOn w:val="DefaultParagraphFont"/>
    <w:uiPriority w:val="99"/>
    <w:rsid w:val="009E00DC"/>
  </w:style>
  <w:style w:type="paragraph" w:styleId="BodyText">
    <w:name w:val="Body Text"/>
    <w:basedOn w:val="Normal"/>
    <w:link w:val="BodyTextChar"/>
    <w:uiPriority w:val="99"/>
    <w:rsid w:val="009E00DC"/>
    <w:pPr>
      <w:spacing w:after="120"/>
    </w:pPr>
  </w:style>
  <w:style w:type="character" w:customStyle="1" w:styleId="BodyTextChar">
    <w:name w:val="Body Text Char"/>
    <w:basedOn w:val="DefaultParagraphFont"/>
    <w:link w:val="BodyText"/>
    <w:uiPriority w:val="99"/>
    <w:rsid w:val="009E00DC"/>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9E00DC"/>
    <w:pPr>
      <w:ind w:left="720"/>
    </w:pPr>
    <w:rPr>
      <w:rFonts w:ascii="Arial" w:hAnsi="Arial" w:cs="Arial"/>
      <w:sz w:val="22"/>
      <w:szCs w:val="22"/>
    </w:rPr>
  </w:style>
  <w:style w:type="paragraph" w:customStyle="1" w:styleId="StyleArial18ptBoldCentered">
    <w:name w:val="Style Arial 18 pt Bold Centered"/>
    <w:basedOn w:val="Normal"/>
    <w:uiPriority w:val="99"/>
    <w:rsid w:val="009E00DC"/>
    <w:pPr>
      <w:spacing w:after="600"/>
      <w:jc w:val="center"/>
    </w:pPr>
    <w:rPr>
      <w:rFonts w:ascii="Arial" w:hAnsi="Arial" w:cs="Arial"/>
      <w:b/>
      <w:bCs/>
      <w:spacing w:val="20"/>
      <w:sz w:val="36"/>
      <w:szCs w:val="36"/>
    </w:rPr>
  </w:style>
  <w:style w:type="paragraph" w:styleId="Header">
    <w:name w:val="header"/>
    <w:basedOn w:val="Normal"/>
    <w:link w:val="HeaderChar"/>
    <w:uiPriority w:val="99"/>
    <w:rsid w:val="009E00DC"/>
    <w:pPr>
      <w:tabs>
        <w:tab w:val="center" w:pos="4320"/>
        <w:tab w:val="right" w:pos="8640"/>
      </w:tabs>
    </w:pPr>
  </w:style>
  <w:style w:type="character" w:customStyle="1" w:styleId="HeaderChar">
    <w:name w:val="Header Char"/>
    <w:basedOn w:val="DefaultParagraphFont"/>
    <w:link w:val="Header"/>
    <w:uiPriority w:val="99"/>
    <w:rsid w:val="009E00DC"/>
    <w:rPr>
      <w:rFonts w:ascii="Times New Roman" w:eastAsia="Times New Roman" w:hAnsi="Times New Roman" w:cs="Times New Roman"/>
      <w:sz w:val="24"/>
      <w:szCs w:val="24"/>
      <w:lang w:val="en-US" w:bidi="ar-SA"/>
    </w:rPr>
  </w:style>
  <w:style w:type="character" w:customStyle="1" w:styleId="googqs-tidbit1">
    <w:name w:val="goog_qs-tidbit1"/>
    <w:uiPriority w:val="99"/>
    <w:rsid w:val="009E00DC"/>
    <w:rPr>
      <w:rFonts w:ascii="Arial" w:hAnsi="Arial" w:cs="Arial"/>
      <w:color w:val="auto"/>
      <w:sz w:val="17"/>
      <w:szCs w:val="17"/>
    </w:rPr>
  </w:style>
  <w:style w:type="paragraph" w:styleId="NormalWeb">
    <w:name w:val="Normal (Web)"/>
    <w:basedOn w:val="Normal"/>
    <w:uiPriority w:val="99"/>
    <w:rsid w:val="009E00DC"/>
    <w:pPr>
      <w:spacing w:before="100" w:beforeAutospacing="1"/>
    </w:pPr>
  </w:style>
  <w:style w:type="paragraph" w:styleId="BodyText3">
    <w:name w:val="Body Text 3"/>
    <w:basedOn w:val="Normal"/>
    <w:link w:val="BodyText3Char"/>
    <w:uiPriority w:val="99"/>
    <w:rsid w:val="009E00DC"/>
    <w:pPr>
      <w:spacing w:after="120"/>
    </w:pPr>
    <w:rPr>
      <w:sz w:val="16"/>
      <w:szCs w:val="16"/>
    </w:rPr>
  </w:style>
  <w:style w:type="character" w:customStyle="1" w:styleId="BodyText3Char">
    <w:name w:val="Body Text 3 Char"/>
    <w:basedOn w:val="DefaultParagraphFont"/>
    <w:link w:val="BodyText3"/>
    <w:uiPriority w:val="99"/>
    <w:rsid w:val="009E00DC"/>
    <w:rPr>
      <w:rFonts w:ascii="Times New Roman" w:eastAsia="Times New Roman" w:hAnsi="Times New Roman" w:cs="Times New Roman"/>
      <w:sz w:val="16"/>
      <w:szCs w:val="16"/>
      <w:lang w:val="en-US" w:bidi="ar-SA"/>
    </w:rPr>
  </w:style>
  <w:style w:type="character" w:styleId="Emphasis">
    <w:name w:val="Emphasis"/>
    <w:uiPriority w:val="99"/>
    <w:qFormat/>
    <w:rsid w:val="009E00DC"/>
    <w:rPr>
      <w:i/>
      <w:iCs/>
    </w:rPr>
  </w:style>
  <w:style w:type="character" w:styleId="Strong">
    <w:name w:val="Strong"/>
    <w:uiPriority w:val="99"/>
    <w:qFormat/>
    <w:rsid w:val="009E00DC"/>
    <w:rPr>
      <w:b/>
      <w:bCs/>
    </w:rPr>
  </w:style>
  <w:style w:type="character" w:styleId="CommentReference">
    <w:name w:val="annotation reference"/>
    <w:uiPriority w:val="99"/>
    <w:semiHidden/>
    <w:rsid w:val="009E00DC"/>
    <w:rPr>
      <w:sz w:val="16"/>
      <w:szCs w:val="16"/>
    </w:rPr>
  </w:style>
  <w:style w:type="paragraph" w:styleId="CommentText">
    <w:name w:val="annotation text"/>
    <w:basedOn w:val="Normal"/>
    <w:link w:val="CommentTextChar"/>
    <w:uiPriority w:val="99"/>
    <w:semiHidden/>
    <w:rsid w:val="009E00DC"/>
    <w:rPr>
      <w:sz w:val="20"/>
      <w:szCs w:val="20"/>
    </w:rPr>
  </w:style>
  <w:style w:type="character" w:customStyle="1" w:styleId="CommentTextChar">
    <w:name w:val="Comment Text Char"/>
    <w:basedOn w:val="DefaultParagraphFont"/>
    <w:link w:val="CommentText"/>
    <w:uiPriority w:val="99"/>
    <w:semiHidden/>
    <w:rsid w:val="009E00DC"/>
    <w:rPr>
      <w:rFonts w:ascii="Times New Roman" w:eastAsia="Times New Roman" w:hAnsi="Times New Roman" w:cs="Times New Roman"/>
      <w:sz w:val="20"/>
      <w:lang w:val="en-US" w:bidi="ar-SA"/>
    </w:rPr>
  </w:style>
  <w:style w:type="paragraph" w:styleId="CommentSubject">
    <w:name w:val="annotation subject"/>
    <w:basedOn w:val="CommentText"/>
    <w:next w:val="CommentText"/>
    <w:link w:val="CommentSubjectChar"/>
    <w:uiPriority w:val="99"/>
    <w:semiHidden/>
    <w:rsid w:val="009E00DC"/>
    <w:rPr>
      <w:b/>
      <w:bCs/>
    </w:rPr>
  </w:style>
  <w:style w:type="character" w:customStyle="1" w:styleId="CommentSubjectChar">
    <w:name w:val="Comment Subject Char"/>
    <w:basedOn w:val="CommentTextChar"/>
    <w:link w:val="CommentSubject"/>
    <w:uiPriority w:val="99"/>
    <w:semiHidden/>
    <w:rsid w:val="009E00DC"/>
    <w:rPr>
      <w:rFonts w:ascii="Times New Roman" w:eastAsia="Times New Roman" w:hAnsi="Times New Roman" w:cs="Times New Roman"/>
      <w:b/>
      <w:bCs/>
      <w:sz w:val="20"/>
      <w:lang w:val="en-US" w:bidi="ar-SA"/>
    </w:rPr>
  </w:style>
  <w:style w:type="paragraph" w:styleId="Revision">
    <w:name w:val="Revision"/>
    <w:hidden/>
    <w:uiPriority w:val="99"/>
    <w:semiHidden/>
    <w:rsid w:val="009E00DC"/>
    <w:pPr>
      <w:spacing w:after="0" w:line="240" w:lineRule="auto"/>
    </w:pPr>
    <w:rPr>
      <w:rFonts w:ascii="Times New Roman" w:eastAsia="Times New Roman" w:hAnsi="Times New Roman" w:cs="Times New Roman"/>
      <w:sz w:val="24"/>
      <w:szCs w:val="24"/>
      <w:lang w:val="en-US" w:bidi="ar-SA"/>
    </w:rPr>
  </w:style>
  <w:style w:type="paragraph" w:styleId="BalloonText">
    <w:name w:val="Balloon Text"/>
    <w:basedOn w:val="Normal"/>
    <w:link w:val="BalloonTextChar"/>
    <w:uiPriority w:val="99"/>
    <w:semiHidden/>
    <w:rsid w:val="009E00DC"/>
    <w:rPr>
      <w:rFonts w:ascii="Tahoma" w:hAnsi="Tahoma" w:cs="Tahoma"/>
      <w:sz w:val="16"/>
      <w:szCs w:val="16"/>
    </w:rPr>
  </w:style>
  <w:style w:type="character" w:customStyle="1" w:styleId="BalloonTextChar">
    <w:name w:val="Balloon Text Char"/>
    <w:basedOn w:val="DefaultParagraphFont"/>
    <w:link w:val="BalloonText"/>
    <w:uiPriority w:val="99"/>
    <w:semiHidden/>
    <w:rsid w:val="009E00DC"/>
    <w:rPr>
      <w:rFonts w:ascii="Tahoma" w:eastAsia="Times New Roman" w:hAnsi="Tahoma" w:cs="Tahoma"/>
      <w:sz w:val="16"/>
      <w:szCs w:val="16"/>
      <w:lang w:val="en-US" w:bidi="ar-SA"/>
    </w:rPr>
  </w:style>
  <w:style w:type="paragraph" w:styleId="Footer">
    <w:name w:val="footer"/>
    <w:basedOn w:val="Normal"/>
    <w:link w:val="FooterChar"/>
    <w:uiPriority w:val="99"/>
    <w:unhideWhenUsed/>
    <w:rsid w:val="009E00DC"/>
    <w:pPr>
      <w:tabs>
        <w:tab w:val="center" w:pos="4680"/>
        <w:tab w:val="right" w:pos="9360"/>
      </w:tabs>
    </w:pPr>
  </w:style>
  <w:style w:type="character" w:customStyle="1" w:styleId="FooterChar">
    <w:name w:val="Footer Char"/>
    <w:basedOn w:val="DefaultParagraphFont"/>
    <w:link w:val="Footer"/>
    <w:uiPriority w:val="99"/>
    <w:rsid w:val="009E00DC"/>
    <w:rPr>
      <w:rFonts w:ascii="Times New Roman" w:eastAsia="Times New Roman" w:hAnsi="Times New Roman" w:cs="Times New Roman"/>
      <w:sz w:val="24"/>
      <w:szCs w:val="24"/>
      <w:lang w:val="en-US" w:bidi="ar-SA"/>
    </w:rPr>
  </w:style>
  <w:style w:type="table" w:styleId="TableGrid">
    <w:name w:val="Table Grid"/>
    <w:basedOn w:val="TableNormal"/>
    <w:uiPriority w:val="59"/>
    <w:rsid w:val="009E00DC"/>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A1928"/>
    <w:rPr>
      <w:sz w:val="20"/>
      <w:szCs w:val="20"/>
    </w:rPr>
  </w:style>
  <w:style w:type="character" w:customStyle="1" w:styleId="FootnoteTextChar">
    <w:name w:val="Footnote Text Char"/>
    <w:basedOn w:val="DefaultParagraphFont"/>
    <w:link w:val="FootnoteText"/>
    <w:uiPriority w:val="99"/>
    <w:semiHidden/>
    <w:rsid w:val="006A1928"/>
    <w:rPr>
      <w:rFonts w:ascii="Times New Roman" w:eastAsia="Times New Roman" w:hAnsi="Times New Roman" w:cs="Times New Roman"/>
      <w:sz w:val="20"/>
      <w:lang w:val="en-US" w:bidi="ar-SA"/>
    </w:rPr>
  </w:style>
  <w:style w:type="character" w:styleId="FootnoteReference">
    <w:name w:val="footnote reference"/>
    <w:basedOn w:val="DefaultParagraphFont"/>
    <w:uiPriority w:val="99"/>
    <w:semiHidden/>
    <w:unhideWhenUsed/>
    <w:rsid w:val="006A19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35</Pages>
  <Words>5987</Words>
  <Characters>34131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Shipra</dc:creator>
  <cp:keywords/>
  <dc:description/>
  <cp:lastModifiedBy>Harshita Tomar</cp:lastModifiedBy>
  <cp:revision>6</cp:revision>
  <dcterms:created xsi:type="dcterms:W3CDTF">2020-02-24T10:53:00Z</dcterms:created>
  <dcterms:modified xsi:type="dcterms:W3CDTF">2025-08-18T09:58:00Z</dcterms:modified>
</cp:coreProperties>
</file>